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82C81E7">
      <w:pPr>
        <w:adjustRightInd w:val="0"/>
        <w:snapToGrid w:val="0"/>
        <w:spacing w:line="570" w:lineRule="exact"/>
        <w:outlineLvl w:val="0"/>
        <w:rPr>
          <w:rFonts w:ascii="Times New Roman" w:hAnsi="Times New Roman" w:eastAsia="方正黑体_GBK" w:cs="Times New Roman"/>
          <w:color w:val="auto"/>
          <w:sz w:val="32"/>
          <w:szCs w:val="32"/>
          <w:highlight w:val="none"/>
        </w:rPr>
      </w:pPr>
      <w:r>
        <w:rPr>
          <w:rFonts w:ascii="Times New Roman" w:hAnsi="Times New Roman" w:eastAsia="方正黑体_GBK" w:cs="Times New Roman"/>
          <w:color w:val="auto"/>
          <w:sz w:val="32"/>
          <w:szCs w:val="32"/>
          <w:highlight w:val="none"/>
        </w:rPr>
        <w:t>附件</w:t>
      </w:r>
    </w:p>
    <w:p w14:paraId="6D937B44">
      <w:pPr>
        <w:adjustRightInd w:val="0"/>
        <w:snapToGrid w:val="0"/>
        <w:spacing w:line="570" w:lineRule="exact"/>
        <w:outlineLvl w:val="0"/>
        <w:rPr>
          <w:rFonts w:ascii="Times New Roman" w:hAnsi="Times New Roman" w:eastAsia="方正黑体_GBK" w:cs="Times New Roman"/>
          <w:color w:val="auto"/>
          <w:sz w:val="32"/>
          <w:szCs w:val="32"/>
          <w:highlight w:val="none"/>
        </w:rPr>
      </w:pPr>
    </w:p>
    <w:p w14:paraId="0AAC0CCF">
      <w:pPr>
        <w:keepNext/>
        <w:keepLines/>
        <w:widowControl w:val="0"/>
        <w:numPr>
          <w:ilvl w:val="0"/>
          <w:numId w:val="0"/>
        </w:numPr>
        <w:adjustRightInd w:val="0"/>
        <w:snapToGrid w:val="0"/>
        <w:spacing w:line="570" w:lineRule="exact"/>
        <w:jc w:val="center"/>
        <w:outlineLvl w:val="1"/>
        <w:rPr>
          <w:rFonts w:ascii="Times New Roman" w:hAnsi="Times New Roman" w:eastAsia="方正小标宋_GBK" w:cs="Times New Roman"/>
          <w:b/>
          <w:bCs/>
          <w:color w:val="auto"/>
          <w:kern w:val="2"/>
          <w:sz w:val="44"/>
          <w:szCs w:val="44"/>
          <w:highlight w:val="none"/>
          <w:lang w:val="en-US" w:eastAsia="zh-CN" w:bidi="ar-SA"/>
        </w:rPr>
      </w:pPr>
      <w:bookmarkStart w:id="0" w:name="_Toc132367124"/>
      <w:bookmarkStart w:id="1" w:name="_Toc17197718"/>
      <w:r>
        <w:rPr>
          <w:rFonts w:ascii="Times New Roman" w:hAnsi="Times New Roman" w:eastAsia="方正小标宋_GBK" w:cs="Times New Roman"/>
          <w:color w:val="auto"/>
          <w:kern w:val="2"/>
          <w:sz w:val="44"/>
          <w:szCs w:val="44"/>
          <w:highlight w:val="none"/>
          <w:lang w:val="en-US" w:eastAsia="zh-CN" w:bidi="ar-SA"/>
        </w:rPr>
        <w:t>江苏省战略性新兴产业母基金</w:t>
      </w:r>
    </w:p>
    <w:p w14:paraId="2B736410">
      <w:pPr>
        <w:keepNext/>
        <w:keepLines/>
        <w:widowControl w:val="0"/>
        <w:numPr>
          <w:ilvl w:val="0"/>
          <w:numId w:val="0"/>
        </w:numPr>
        <w:adjustRightInd w:val="0"/>
        <w:snapToGrid w:val="0"/>
        <w:spacing w:line="570" w:lineRule="exact"/>
        <w:jc w:val="center"/>
        <w:outlineLvl w:val="1"/>
        <w:rPr>
          <w:rFonts w:hint="default" w:ascii="Times New Roman" w:hAnsi="Times New Roman" w:eastAsia="方正小标宋_GBK" w:cs="Times New Roman"/>
          <w:b/>
          <w:bCs/>
          <w:color w:val="auto"/>
          <w:kern w:val="2"/>
          <w:sz w:val="44"/>
          <w:szCs w:val="44"/>
          <w:highlight w:val="none"/>
          <w:lang w:val="en-US" w:eastAsia="zh-CN" w:bidi="ar-SA"/>
        </w:rPr>
      </w:pPr>
      <w:bookmarkStart w:id="12" w:name="_GoBack"/>
      <w:r>
        <w:rPr>
          <w:rFonts w:hint="default" w:ascii="Times New Roman" w:hAnsi="Times New Roman" w:eastAsia="方正小标宋_GBK" w:cs="Times New Roman"/>
          <w:color w:val="auto"/>
          <w:kern w:val="2"/>
          <w:sz w:val="44"/>
          <w:szCs w:val="44"/>
          <w:highlight w:val="none"/>
          <w:lang w:val="en-US" w:eastAsia="zh-CN" w:bidi="ar-SA"/>
        </w:rPr>
        <w:t>江苏</w:t>
      </w:r>
      <w:r>
        <w:rPr>
          <w:rFonts w:hint="eastAsia" w:eastAsia="方正小标宋_GBK" w:cs="Times New Roman"/>
          <w:color w:val="auto"/>
          <w:kern w:val="2"/>
          <w:sz w:val="44"/>
          <w:szCs w:val="44"/>
          <w:highlight w:val="none"/>
          <w:lang w:val="en-US" w:eastAsia="zh-CN" w:bidi="ar-SA"/>
        </w:rPr>
        <w:t>苏州生物医药</w:t>
      </w:r>
      <w:r>
        <w:rPr>
          <w:rFonts w:hint="default" w:ascii="Times New Roman" w:hAnsi="Times New Roman" w:eastAsia="方正小标宋_GBK" w:cs="Times New Roman"/>
          <w:color w:val="auto"/>
          <w:kern w:val="2"/>
          <w:sz w:val="44"/>
          <w:szCs w:val="44"/>
          <w:highlight w:val="none"/>
          <w:lang w:val="en-US" w:eastAsia="zh-CN" w:bidi="ar-SA"/>
        </w:rPr>
        <w:t>产业专项母基金（有限合伙）</w:t>
      </w:r>
    </w:p>
    <w:p w14:paraId="42BEA972">
      <w:pPr>
        <w:keepNext/>
        <w:keepLines/>
        <w:widowControl w:val="0"/>
        <w:numPr>
          <w:ilvl w:val="0"/>
          <w:numId w:val="0"/>
        </w:numPr>
        <w:adjustRightInd w:val="0"/>
        <w:snapToGrid w:val="0"/>
        <w:spacing w:line="570" w:lineRule="exact"/>
        <w:jc w:val="center"/>
        <w:outlineLvl w:val="1"/>
        <w:rPr>
          <w:rFonts w:ascii="Times New Roman" w:hAnsi="Times New Roman" w:eastAsia="方正小标宋_GBK" w:cs="Times New Roman"/>
          <w:b/>
          <w:bCs/>
          <w:color w:val="auto"/>
          <w:kern w:val="2"/>
          <w:sz w:val="44"/>
          <w:szCs w:val="44"/>
          <w:highlight w:val="none"/>
          <w:lang w:val="en-US" w:eastAsia="zh-CN" w:bidi="ar-SA"/>
        </w:rPr>
      </w:pPr>
      <w:r>
        <w:rPr>
          <w:rFonts w:ascii="Times New Roman" w:hAnsi="Times New Roman" w:eastAsia="方正小标宋_GBK" w:cs="Times New Roman"/>
          <w:color w:val="auto"/>
          <w:kern w:val="2"/>
          <w:sz w:val="44"/>
          <w:szCs w:val="44"/>
          <w:highlight w:val="none"/>
          <w:lang w:val="en-US" w:eastAsia="zh-CN" w:bidi="ar-SA"/>
        </w:rPr>
        <w:t>产业子基金管理机构申报材料说明</w:t>
      </w:r>
      <w:bookmarkEnd w:id="0"/>
      <w:bookmarkEnd w:id="1"/>
    </w:p>
    <w:bookmarkEnd w:id="12"/>
    <w:p w14:paraId="6D47FD7F">
      <w:pPr>
        <w:widowControl w:val="0"/>
        <w:adjustRightInd w:val="0"/>
        <w:snapToGrid w:val="0"/>
        <w:spacing w:line="570" w:lineRule="exact"/>
        <w:ind w:firstLine="640" w:firstLineChars="200"/>
        <w:jc w:val="both"/>
        <w:rPr>
          <w:rFonts w:ascii="Times New Roman" w:hAnsi="Times New Roman" w:eastAsia="方正仿宋_GBK" w:cs="Times New Roman"/>
          <w:color w:val="auto"/>
          <w:kern w:val="2"/>
          <w:sz w:val="32"/>
          <w:szCs w:val="32"/>
          <w:highlight w:val="none"/>
          <w:lang w:val="en-US" w:eastAsia="zh-CN" w:bidi="ar-SA"/>
        </w:rPr>
      </w:pPr>
    </w:p>
    <w:p w14:paraId="6E5D136E">
      <w:pPr>
        <w:widowControl w:val="0"/>
        <w:adjustRightInd w:val="0"/>
        <w:snapToGrid w:val="0"/>
        <w:spacing w:line="570" w:lineRule="exact"/>
        <w:ind w:firstLine="640" w:firstLineChars="200"/>
        <w:jc w:val="both"/>
        <w:rPr>
          <w:rFonts w:ascii="Times New Roman" w:hAnsi="Times New Roman" w:eastAsia="方正仿宋_GBK" w:cs="Times New Roman"/>
          <w:color w:val="auto"/>
          <w:kern w:val="2"/>
          <w:sz w:val="32"/>
          <w:szCs w:val="32"/>
          <w:highlight w:val="none"/>
          <w:lang w:val="en-US" w:eastAsia="zh-CN" w:bidi="ar-SA"/>
        </w:rPr>
      </w:pPr>
      <w:r>
        <w:rPr>
          <w:rFonts w:ascii="Times New Roman" w:hAnsi="Times New Roman" w:eastAsia="方正仿宋_GBK" w:cs="Times New Roman"/>
          <w:color w:val="auto"/>
          <w:kern w:val="2"/>
          <w:sz w:val="32"/>
          <w:szCs w:val="32"/>
          <w:highlight w:val="none"/>
          <w:lang w:val="en-US" w:eastAsia="zh-CN" w:bidi="ar-SA"/>
        </w:rPr>
        <w:t>申报方应根据省政府投资基金管理制度及省级母基金管理制度相关要求，按以下内容提交材料。</w:t>
      </w:r>
    </w:p>
    <w:p w14:paraId="38B897EA">
      <w:pPr>
        <w:adjustRightInd w:val="0"/>
        <w:snapToGrid w:val="0"/>
        <w:spacing w:line="570" w:lineRule="exact"/>
        <w:ind w:firstLine="640" w:firstLineChars="200"/>
        <w:rPr>
          <w:rFonts w:ascii="Times New Roman" w:hAnsi="Times New Roman" w:eastAsia="方正黑体_GBK" w:cs="Times New Roman"/>
          <w:b/>
          <w:bCs/>
          <w:color w:val="auto"/>
          <w:sz w:val="32"/>
          <w:szCs w:val="32"/>
          <w:highlight w:val="none"/>
        </w:rPr>
      </w:pPr>
      <w:r>
        <w:rPr>
          <w:rFonts w:ascii="Times New Roman" w:hAnsi="Times New Roman" w:eastAsia="方正黑体_GBK" w:cs="Times New Roman"/>
          <w:color w:val="auto"/>
          <w:sz w:val="32"/>
          <w:szCs w:val="32"/>
          <w:highlight w:val="none"/>
        </w:rPr>
        <w:t>文件一 产业子基金方案</w:t>
      </w:r>
    </w:p>
    <w:p w14:paraId="486C9774">
      <w:pPr>
        <w:adjustRightInd w:val="0"/>
        <w:snapToGrid w:val="0"/>
        <w:spacing w:line="570" w:lineRule="exact"/>
        <w:ind w:firstLine="640" w:firstLineChars="200"/>
        <w:rPr>
          <w:rFonts w:ascii="Times New Roman" w:hAnsi="Times New Roman" w:eastAsia="方正楷体_GBK" w:cs="Times New Roman"/>
          <w:color w:val="auto"/>
          <w:sz w:val="32"/>
          <w:szCs w:val="32"/>
          <w:highlight w:val="none"/>
        </w:rPr>
      </w:pPr>
      <w:r>
        <w:rPr>
          <w:rFonts w:ascii="Times New Roman" w:hAnsi="Times New Roman" w:eastAsia="方正楷体_GBK" w:cs="Times New Roman"/>
          <w:color w:val="auto"/>
          <w:sz w:val="32"/>
          <w:szCs w:val="32"/>
          <w:highlight w:val="none"/>
        </w:rPr>
        <w:t>（一）基本要素</w:t>
      </w:r>
    </w:p>
    <w:p w14:paraId="67549E71">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包括基金名称、组织形式、注册地址、存续期限、投资期、退出期、延长期（若有）、认缴规模等。</w:t>
      </w:r>
    </w:p>
    <w:p w14:paraId="2C4D9A84">
      <w:pPr>
        <w:adjustRightInd w:val="0"/>
        <w:snapToGrid w:val="0"/>
        <w:spacing w:line="570" w:lineRule="exact"/>
        <w:ind w:firstLine="640" w:firstLineChars="200"/>
        <w:rPr>
          <w:rFonts w:ascii="Times New Roman" w:hAnsi="Times New Roman" w:eastAsia="方正楷体_GBK" w:cs="Times New Roman"/>
          <w:color w:val="auto"/>
          <w:sz w:val="32"/>
          <w:szCs w:val="32"/>
          <w:highlight w:val="none"/>
        </w:rPr>
      </w:pPr>
      <w:r>
        <w:rPr>
          <w:rFonts w:ascii="Times New Roman" w:hAnsi="Times New Roman" w:eastAsia="方正楷体_GBK" w:cs="Times New Roman"/>
          <w:color w:val="auto"/>
          <w:sz w:val="32"/>
          <w:szCs w:val="32"/>
          <w:highlight w:val="none"/>
        </w:rPr>
        <w:t>（二）募资计划</w:t>
      </w:r>
    </w:p>
    <w:p w14:paraId="3AD545C6">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包括基金出资人名单、出资金额/比例、出资人详细介绍等，并提供出资意向函。</w:t>
      </w:r>
    </w:p>
    <w:p w14:paraId="3CAA908E">
      <w:pPr>
        <w:adjustRightInd w:val="0"/>
        <w:snapToGrid w:val="0"/>
        <w:spacing w:line="570" w:lineRule="exact"/>
        <w:ind w:firstLine="640" w:firstLineChars="200"/>
        <w:rPr>
          <w:rFonts w:ascii="Times New Roman" w:hAnsi="Times New Roman" w:eastAsia="方正楷体_GBK" w:cs="Times New Roman"/>
          <w:color w:val="auto"/>
          <w:sz w:val="32"/>
          <w:szCs w:val="32"/>
          <w:highlight w:val="none"/>
        </w:rPr>
      </w:pPr>
      <w:r>
        <w:rPr>
          <w:rFonts w:ascii="Times New Roman" w:hAnsi="Times New Roman" w:eastAsia="方正楷体_GBK" w:cs="Times New Roman"/>
          <w:color w:val="auto"/>
          <w:sz w:val="32"/>
          <w:szCs w:val="32"/>
          <w:highlight w:val="none"/>
        </w:rPr>
        <w:t>（三）投资方向及投资策略</w:t>
      </w:r>
    </w:p>
    <w:p w14:paraId="607492C8">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包括投资产业方向及细分领域安排，投资地域限制（省内和市内）等。</w:t>
      </w:r>
    </w:p>
    <w:p w14:paraId="40424302">
      <w:pPr>
        <w:adjustRightInd w:val="0"/>
        <w:snapToGrid w:val="0"/>
        <w:spacing w:line="570" w:lineRule="exact"/>
        <w:ind w:firstLine="640" w:firstLineChars="200"/>
        <w:rPr>
          <w:rFonts w:ascii="Times New Roman" w:hAnsi="Times New Roman" w:eastAsia="方正楷体_GBK" w:cs="Times New Roman"/>
          <w:color w:val="auto"/>
          <w:sz w:val="32"/>
          <w:szCs w:val="32"/>
          <w:highlight w:val="none"/>
        </w:rPr>
      </w:pPr>
      <w:r>
        <w:rPr>
          <w:rFonts w:ascii="Times New Roman" w:hAnsi="Times New Roman" w:eastAsia="方正楷体_GBK" w:cs="Times New Roman"/>
          <w:color w:val="auto"/>
          <w:sz w:val="32"/>
          <w:szCs w:val="32"/>
          <w:highlight w:val="none"/>
        </w:rPr>
        <w:t>（四）投资决策机制</w:t>
      </w:r>
    </w:p>
    <w:p w14:paraId="7D468E4A">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包括投资决策机构人员组成、决策机制等。</w:t>
      </w:r>
    </w:p>
    <w:p w14:paraId="1EDF8EDB">
      <w:pPr>
        <w:adjustRightInd w:val="0"/>
        <w:snapToGrid w:val="0"/>
        <w:spacing w:line="570" w:lineRule="exact"/>
        <w:ind w:firstLine="640" w:firstLineChars="200"/>
        <w:rPr>
          <w:rFonts w:ascii="Times New Roman" w:hAnsi="Times New Roman" w:eastAsia="方正楷体_GBK" w:cs="Times New Roman"/>
          <w:color w:val="auto"/>
          <w:sz w:val="32"/>
          <w:szCs w:val="32"/>
          <w:highlight w:val="none"/>
        </w:rPr>
      </w:pPr>
      <w:bookmarkStart w:id="2" w:name="_Hlk146715511"/>
      <w:r>
        <w:rPr>
          <w:rFonts w:ascii="Times New Roman" w:hAnsi="Times New Roman" w:eastAsia="方正楷体_GBK" w:cs="Times New Roman"/>
          <w:color w:val="auto"/>
          <w:sz w:val="32"/>
          <w:szCs w:val="32"/>
          <w:highlight w:val="none"/>
        </w:rPr>
        <w:t>（五）管理费</w:t>
      </w:r>
      <w:bookmarkEnd w:id="2"/>
      <w:bookmarkStart w:id="3" w:name="_Hlk146715537"/>
    </w:p>
    <w:p w14:paraId="173D47F1">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包括投资期、退出期、延长期（若有）管理费计提基数和比例等。</w:t>
      </w:r>
    </w:p>
    <w:bookmarkEnd w:id="3"/>
    <w:p w14:paraId="49956716">
      <w:pPr>
        <w:adjustRightInd w:val="0"/>
        <w:snapToGrid w:val="0"/>
        <w:spacing w:line="570" w:lineRule="exact"/>
        <w:ind w:firstLine="640" w:firstLineChars="200"/>
        <w:rPr>
          <w:rFonts w:ascii="Times New Roman" w:hAnsi="Times New Roman" w:eastAsia="方正楷体_GBK" w:cs="Times New Roman"/>
          <w:color w:val="auto"/>
          <w:sz w:val="32"/>
          <w:szCs w:val="32"/>
          <w:highlight w:val="none"/>
        </w:rPr>
      </w:pPr>
      <w:r>
        <w:rPr>
          <w:rFonts w:ascii="Times New Roman" w:hAnsi="Times New Roman" w:eastAsia="方正楷体_GBK" w:cs="Times New Roman"/>
          <w:color w:val="auto"/>
          <w:sz w:val="32"/>
          <w:szCs w:val="32"/>
          <w:highlight w:val="none"/>
        </w:rPr>
        <w:t>（六）门槛收益率及收益分配机制</w:t>
      </w:r>
    </w:p>
    <w:p w14:paraId="2ADCC702">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包括门槛收益率、收益分配顺序、管理人业绩报酬等。</w:t>
      </w:r>
    </w:p>
    <w:p w14:paraId="766E685F">
      <w:pPr>
        <w:adjustRightInd w:val="0"/>
        <w:snapToGrid w:val="0"/>
        <w:spacing w:line="570" w:lineRule="exact"/>
        <w:ind w:firstLine="640" w:firstLineChars="200"/>
        <w:rPr>
          <w:rFonts w:ascii="Times New Roman" w:hAnsi="Times New Roman" w:eastAsia="方正楷体_GBK" w:cs="Times New Roman"/>
          <w:color w:val="auto"/>
          <w:sz w:val="32"/>
          <w:szCs w:val="32"/>
          <w:highlight w:val="none"/>
        </w:rPr>
      </w:pPr>
      <w:r>
        <w:rPr>
          <w:rFonts w:ascii="Times New Roman" w:hAnsi="Times New Roman" w:eastAsia="方正楷体_GBK" w:cs="Times New Roman"/>
          <w:color w:val="auto"/>
          <w:sz w:val="32"/>
          <w:szCs w:val="32"/>
          <w:highlight w:val="none"/>
        </w:rPr>
        <w:t>（七）基金退出安排</w:t>
      </w:r>
    </w:p>
    <w:p w14:paraId="52A1EE21">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包括基金退出策略、退出时间安排等。</w:t>
      </w:r>
    </w:p>
    <w:p w14:paraId="57544D02">
      <w:pPr>
        <w:adjustRightInd w:val="0"/>
        <w:snapToGrid w:val="0"/>
        <w:spacing w:line="570" w:lineRule="exact"/>
        <w:ind w:firstLine="640" w:firstLineChars="200"/>
        <w:rPr>
          <w:rFonts w:ascii="Times New Roman" w:hAnsi="Times New Roman" w:eastAsia="方正楷体_GBK" w:cs="Times New Roman"/>
          <w:color w:val="auto"/>
          <w:sz w:val="32"/>
          <w:szCs w:val="32"/>
          <w:highlight w:val="none"/>
        </w:rPr>
      </w:pPr>
      <w:r>
        <w:rPr>
          <w:rFonts w:ascii="Times New Roman" w:hAnsi="Times New Roman" w:eastAsia="方正楷体_GBK" w:cs="Times New Roman"/>
          <w:color w:val="auto"/>
          <w:sz w:val="32"/>
          <w:szCs w:val="32"/>
          <w:highlight w:val="none"/>
        </w:rPr>
        <w:t>（八）其他相关情况</w:t>
      </w:r>
    </w:p>
    <w:p w14:paraId="137768D0">
      <w:pPr>
        <w:adjustRightInd w:val="0"/>
        <w:snapToGrid w:val="0"/>
        <w:spacing w:line="570" w:lineRule="exact"/>
        <w:ind w:firstLine="560" w:firstLineChars="200"/>
        <w:rPr>
          <w:rFonts w:ascii="Times New Roman" w:hAnsi="Times New Roman" w:eastAsia="方正仿宋_GBK" w:cs="Times New Roman"/>
          <w:color w:val="auto"/>
          <w:sz w:val="28"/>
          <w:szCs w:val="28"/>
          <w:highlight w:val="none"/>
        </w:rPr>
      </w:pPr>
      <w:r>
        <w:rPr>
          <w:rFonts w:ascii="Times New Roman" w:hAnsi="Times New Roman" w:eastAsia="方正仿宋_GBK" w:cs="Times New Roman"/>
          <w:color w:val="auto"/>
          <w:sz w:val="28"/>
          <w:szCs w:val="28"/>
          <w:highlight w:val="none"/>
        </w:rPr>
        <w:t>注：请详细提供以上内容，出资比例、管理费、业绩报酬等需明确具体数字，不可使用“不超过”“不低于”等。</w:t>
      </w:r>
    </w:p>
    <w:p w14:paraId="6C71B08F">
      <w:pPr>
        <w:adjustRightInd w:val="0"/>
        <w:snapToGrid w:val="0"/>
        <w:spacing w:line="570" w:lineRule="exact"/>
        <w:ind w:firstLine="640" w:firstLineChars="200"/>
        <w:rPr>
          <w:rFonts w:ascii="Times New Roman" w:hAnsi="Times New Roman" w:eastAsia="方正黑体_GBK" w:cs="Times New Roman"/>
          <w:color w:val="auto"/>
          <w:sz w:val="32"/>
          <w:szCs w:val="32"/>
          <w:highlight w:val="none"/>
        </w:rPr>
      </w:pPr>
      <w:r>
        <w:rPr>
          <w:rFonts w:ascii="Times New Roman" w:hAnsi="Times New Roman" w:eastAsia="方正黑体_GBK" w:cs="Times New Roman"/>
          <w:color w:val="auto"/>
          <w:sz w:val="32"/>
          <w:szCs w:val="32"/>
          <w:highlight w:val="none"/>
        </w:rPr>
        <w:t>文件二 申报方概况</w:t>
      </w:r>
    </w:p>
    <w:p w14:paraId="3F5BDC32">
      <w:pPr>
        <w:adjustRightInd w:val="0"/>
        <w:snapToGrid w:val="0"/>
        <w:spacing w:line="570" w:lineRule="exact"/>
        <w:ind w:firstLine="640" w:firstLineChars="200"/>
        <w:rPr>
          <w:rFonts w:ascii="Times New Roman" w:hAnsi="Times New Roman" w:eastAsia="方正楷体_GBK" w:cs="Times New Roman"/>
          <w:color w:val="auto"/>
          <w:sz w:val="32"/>
          <w:szCs w:val="32"/>
          <w:highlight w:val="none"/>
        </w:rPr>
      </w:pPr>
      <w:bookmarkStart w:id="4" w:name="_Hlk146711378"/>
      <w:r>
        <w:rPr>
          <w:rFonts w:ascii="Times New Roman" w:hAnsi="Times New Roman" w:eastAsia="方正楷体_GBK" w:cs="Times New Roman"/>
          <w:color w:val="auto"/>
          <w:sz w:val="32"/>
          <w:szCs w:val="32"/>
          <w:highlight w:val="none"/>
        </w:rPr>
        <w:t>（一）基本情况</w:t>
      </w:r>
    </w:p>
    <w:p w14:paraId="5AB620F9">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包括机构名称、注册地址、认缴及实缴出资、股权结构、实际控制人、治理架构、高管团队、历史沿革、行业地位、所获荣誉等。</w:t>
      </w:r>
    </w:p>
    <w:p w14:paraId="6EB0B169">
      <w:pPr>
        <w:adjustRightInd w:val="0"/>
        <w:snapToGrid w:val="0"/>
        <w:spacing w:line="570" w:lineRule="exact"/>
        <w:ind w:firstLine="640" w:firstLineChars="200"/>
        <w:rPr>
          <w:rFonts w:ascii="Times New Roman" w:hAnsi="Times New Roman" w:eastAsia="方正楷体_GBK" w:cs="Times New Roman"/>
          <w:color w:val="auto"/>
          <w:sz w:val="32"/>
          <w:szCs w:val="32"/>
          <w:highlight w:val="none"/>
        </w:rPr>
      </w:pPr>
      <w:r>
        <w:rPr>
          <w:rFonts w:ascii="Times New Roman" w:hAnsi="Times New Roman" w:eastAsia="方正楷体_GBK" w:cs="Times New Roman"/>
          <w:color w:val="auto"/>
          <w:sz w:val="32"/>
          <w:szCs w:val="32"/>
          <w:highlight w:val="none"/>
        </w:rPr>
        <w:t>（二）</w:t>
      </w:r>
      <w:bookmarkStart w:id="5" w:name="_Hlk162338094"/>
      <w:r>
        <w:rPr>
          <w:rFonts w:ascii="Times New Roman" w:hAnsi="Times New Roman" w:eastAsia="方正楷体_GBK" w:cs="Times New Roman"/>
          <w:color w:val="auto"/>
          <w:sz w:val="32"/>
          <w:szCs w:val="32"/>
          <w:highlight w:val="none"/>
        </w:rPr>
        <w:t>业务及团队情况</w:t>
      </w:r>
      <w:bookmarkEnd w:id="5"/>
    </w:p>
    <w:p w14:paraId="7E1B0F4C">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bookmarkStart w:id="6" w:name="_Hlk162338099"/>
      <w:r>
        <w:rPr>
          <w:rFonts w:ascii="Times New Roman" w:hAnsi="Times New Roman" w:eastAsia="方正仿宋_GBK" w:cs="Times New Roman"/>
          <w:color w:val="auto"/>
          <w:sz w:val="32"/>
          <w:szCs w:val="32"/>
          <w:highlight w:val="none"/>
        </w:rPr>
        <w:t>包括业务布局、私募股权投资业务概况、旗下私募基金管理人情况等；部门设置情况、部门职责及人员配置；核心业务团队、风控团队、后台管理团队情况等。</w:t>
      </w:r>
      <w:bookmarkEnd w:id="6"/>
    </w:p>
    <w:p w14:paraId="7720B0AF">
      <w:pPr>
        <w:adjustRightInd w:val="0"/>
        <w:snapToGrid w:val="0"/>
        <w:spacing w:line="570" w:lineRule="exact"/>
        <w:ind w:firstLine="640" w:firstLineChars="200"/>
        <w:rPr>
          <w:rFonts w:ascii="Times New Roman" w:hAnsi="Times New Roman" w:eastAsia="方正楷体_GBK" w:cs="Times New Roman"/>
          <w:color w:val="auto"/>
          <w:sz w:val="32"/>
          <w:szCs w:val="32"/>
          <w:highlight w:val="none"/>
        </w:rPr>
      </w:pPr>
      <w:r>
        <w:rPr>
          <w:rFonts w:ascii="Times New Roman" w:hAnsi="Times New Roman" w:eastAsia="方正楷体_GBK" w:cs="Times New Roman"/>
          <w:color w:val="auto"/>
          <w:sz w:val="32"/>
          <w:szCs w:val="32"/>
          <w:highlight w:val="none"/>
        </w:rPr>
        <w:t>（三）制度建设情况</w:t>
      </w:r>
    </w:p>
    <w:p w14:paraId="29C212CC">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bookmarkStart w:id="7" w:name="_Hlk146710900"/>
      <w:r>
        <w:rPr>
          <w:rFonts w:ascii="Times New Roman" w:hAnsi="Times New Roman" w:eastAsia="方正仿宋_GBK" w:cs="Times New Roman"/>
          <w:color w:val="auto"/>
          <w:sz w:val="32"/>
          <w:szCs w:val="32"/>
          <w:highlight w:val="none"/>
        </w:rPr>
        <w:t>包括基金募集制度、立项制度、投资决策制度、投后管理制度、内控风险制度、激励约束制度、跟投制度、利益冲突制度等。</w:t>
      </w:r>
    </w:p>
    <w:bookmarkEnd w:id="7"/>
    <w:p w14:paraId="4E5FFF19">
      <w:pPr>
        <w:keepNext/>
        <w:keepLines/>
        <w:widowControl/>
        <w:adjustRightInd w:val="0"/>
        <w:snapToGrid w:val="0"/>
        <w:spacing w:line="570" w:lineRule="exact"/>
        <w:ind w:firstLine="640" w:firstLineChars="200"/>
        <w:rPr>
          <w:rFonts w:ascii="Times New Roman" w:hAnsi="Times New Roman" w:eastAsia="方正楷体_GBK" w:cs="Times New Roman"/>
          <w:color w:val="auto"/>
          <w:sz w:val="32"/>
          <w:szCs w:val="32"/>
          <w:highlight w:val="none"/>
        </w:rPr>
      </w:pPr>
      <w:r>
        <w:rPr>
          <w:rFonts w:ascii="Times New Roman" w:hAnsi="Times New Roman" w:eastAsia="方正楷体_GBK" w:cs="Times New Roman"/>
          <w:color w:val="auto"/>
          <w:sz w:val="32"/>
          <w:szCs w:val="32"/>
          <w:highlight w:val="none"/>
        </w:rPr>
        <w:t>（四）财务情况</w:t>
      </w:r>
    </w:p>
    <w:p w14:paraId="2CF79C71">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bookmarkStart w:id="8" w:name="_Hlk162338143"/>
      <w:r>
        <w:rPr>
          <w:rFonts w:ascii="Times New Roman" w:hAnsi="Times New Roman" w:eastAsia="方正仿宋_GBK" w:cs="Times New Roman"/>
          <w:color w:val="auto"/>
          <w:sz w:val="32"/>
          <w:szCs w:val="32"/>
          <w:highlight w:val="none"/>
        </w:rPr>
        <w:t>包括总体财务情况、各业务板块财务数据、私募股权投资业务板块说明管理费收入和业绩报酬收入占比等。并提供近三年审计报告。</w:t>
      </w:r>
    </w:p>
    <w:bookmarkEnd w:id="8"/>
    <w:p w14:paraId="347B0B4C">
      <w:pPr>
        <w:adjustRightInd w:val="0"/>
        <w:snapToGrid w:val="0"/>
        <w:spacing w:line="570" w:lineRule="exact"/>
        <w:ind w:firstLine="640" w:firstLineChars="200"/>
        <w:rPr>
          <w:rFonts w:ascii="Times New Roman" w:hAnsi="Times New Roman" w:eastAsia="方正楷体_GBK" w:cs="Times New Roman"/>
          <w:color w:val="auto"/>
          <w:sz w:val="32"/>
          <w:szCs w:val="32"/>
          <w:highlight w:val="none"/>
        </w:rPr>
      </w:pPr>
      <w:r>
        <w:rPr>
          <w:rFonts w:ascii="Times New Roman" w:hAnsi="Times New Roman" w:eastAsia="方正楷体_GBK" w:cs="Times New Roman"/>
          <w:color w:val="auto"/>
          <w:sz w:val="32"/>
          <w:szCs w:val="32"/>
          <w:highlight w:val="none"/>
        </w:rPr>
        <w:t>（五）累计管理基金总体情况</w:t>
      </w:r>
    </w:p>
    <w:p w14:paraId="7BA2841D">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包括基金数量、规模、类型、方向等基金总体布局情况；投资方向、已投项目、项目退出、项目上市、并购等总体投资情况；基金DPI、IRR、清算等总体收益情况。</w:t>
      </w:r>
    </w:p>
    <w:p w14:paraId="6CF37B6B">
      <w:pPr>
        <w:adjustRightInd w:val="0"/>
        <w:snapToGrid w:val="0"/>
        <w:spacing w:line="570" w:lineRule="exact"/>
        <w:ind w:firstLine="640" w:firstLineChars="200"/>
        <w:rPr>
          <w:rFonts w:ascii="Times New Roman" w:hAnsi="Times New Roman" w:eastAsia="方正楷体_GBK" w:cs="Times New Roman"/>
          <w:color w:val="auto"/>
          <w:sz w:val="32"/>
          <w:szCs w:val="32"/>
          <w:highlight w:val="none"/>
        </w:rPr>
      </w:pPr>
      <w:r>
        <w:rPr>
          <w:rFonts w:ascii="Times New Roman" w:hAnsi="Times New Roman" w:eastAsia="方正楷体_GBK" w:cs="Times New Roman"/>
          <w:color w:val="auto"/>
          <w:sz w:val="32"/>
          <w:szCs w:val="32"/>
          <w:highlight w:val="none"/>
        </w:rPr>
        <w:t>（六）历史投资业绩列表</w:t>
      </w:r>
    </w:p>
    <w:p w14:paraId="2C00935C">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1、直投基金列表：包括基金名称、注册地、成立时间、存续期、出资人结构、基金规模、实缴规模、投资领域、投资阶段、已投规模、已投项目数量、退出项目数量、退出项目金额、DPI、IRR、MOIC、明星项目等；</w:t>
      </w:r>
    </w:p>
    <w:p w14:paraId="2F497CE1">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2、直投项目列表：包括项目名称、项目所在地、项目领域、投资时间、投资轮次、投资主体、领投/跟投、投资金额、占股比例、是否退出、退出日期、退出方式、DPI、IRR、MOIC、未退出的项目进展及项目估值、计划的退出方式等。</w:t>
      </w:r>
    </w:p>
    <w:bookmarkEnd w:id="4"/>
    <w:p w14:paraId="37507FD0">
      <w:pPr>
        <w:adjustRightInd w:val="0"/>
        <w:snapToGrid w:val="0"/>
        <w:spacing w:line="570" w:lineRule="exact"/>
        <w:ind w:firstLine="640" w:firstLineChars="200"/>
        <w:rPr>
          <w:rFonts w:ascii="Times New Roman" w:hAnsi="Times New Roman" w:eastAsia="方正楷体_GBK" w:cs="Times New Roman"/>
          <w:color w:val="auto"/>
          <w:sz w:val="32"/>
          <w:szCs w:val="32"/>
          <w:highlight w:val="none"/>
        </w:rPr>
      </w:pPr>
      <w:r>
        <w:rPr>
          <w:rFonts w:ascii="Times New Roman" w:hAnsi="Times New Roman" w:eastAsia="方正楷体_GBK" w:cs="Times New Roman"/>
          <w:color w:val="auto"/>
          <w:sz w:val="32"/>
          <w:szCs w:val="32"/>
          <w:highlight w:val="none"/>
        </w:rPr>
        <w:t>（七）</w:t>
      </w:r>
      <w:bookmarkStart w:id="9" w:name="_Hlk146711398"/>
      <w:r>
        <w:rPr>
          <w:rFonts w:ascii="Times New Roman" w:hAnsi="Times New Roman" w:eastAsia="方正楷体_GBK" w:cs="Times New Roman"/>
          <w:color w:val="auto"/>
          <w:sz w:val="32"/>
          <w:szCs w:val="32"/>
          <w:highlight w:val="none"/>
        </w:rPr>
        <w:t>存在关联关系的其他基金管理机构情况说明（如有）</w:t>
      </w:r>
      <w:bookmarkEnd w:id="9"/>
    </w:p>
    <w:p w14:paraId="2543A261">
      <w:pPr>
        <w:adjustRightInd w:val="0"/>
        <w:snapToGrid w:val="0"/>
        <w:spacing w:line="570" w:lineRule="exact"/>
        <w:ind w:firstLine="640" w:firstLineChars="200"/>
        <w:rPr>
          <w:rFonts w:ascii="Times New Roman" w:hAnsi="Times New Roman" w:eastAsia="方正楷体_GBK" w:cs="Times New Roman"/>
          <w:color w:val="auto"/>
          <w:sz w:val="32"/>
          <w:szCs w:val="32"/>
          <w:highlight w:val="none"/>
        </w:rPr>
      </w:pPr>
      <w:r>
        <w:rPr>
          <w:rFonts w:ascii="Times New Roman" w:hAnsi="Times New Roman" w:eastAsia="方正楷体_GBK" w:cs="Times New Roman"/>
          <w:color w:val="auto"/>
          <w:sz w:val="32"/>
          <w:szCs w:val="32"/>
          <w:highlight w:val="none"/>
        </w:rPr>
        <w:t>（八）</w:t>
      </w:r>
      <w:bookmarkStart w:id="10" w:name="_Hlk146711416"/>
      <w:r>
        <w:rPr>
          <w:rFonts w:ascii="Times New Roman" w:hAnsi="Times New Roman" w:eastAsia="方正楷体_GBK" w:cs="Times New Roman"/>
          <w:color w:val="auto"/>
          <w:sz w:val="32"/>
          <w:szCs w:val="32"/>
          <w:highlight w:val="none"/>
        </w:rPr>
        <w:t>有关诉讼、仲裁、担保、处罚及其他或有风险事项说明</w:t>
      </w:r>
    </w:p>
    <w:p w14:paraId="19D0C6D4">
      <w:pPr>
        <w:adjustRightInd w:val="0"/>
        <w:snapToGrid w:val="0"/>
        <w:spacing w:line="570" w:lineRule="exact"/>
        <w:ind w:firstLine="640" w:firstLineChars="200"/>
        <w:rPr>
          <w:rFonts w:ascii="Times New Roman" w:hAnsi="Times New Roman" w:eastAsia="方正黑体_GBK" w:cs="Times New Roman"/>
          <w:color w:val="auto"/>
          <w:sz w:val="32"/>
          <w:szCs w:val="32"/>
          <w:highlight w:val="none"/>
        </w:rPr>
      </w:pPr>
      <w:r>
        <w:rPr>
          <w:rFonts w:ascii="Times New Roman" w:hAnsi="Times New Roman" w:eastAsia="方正黑体_GBK" w:cs="Times New Roman"/>
          <w:color w:val="auto"/>
          <w:sz w:val="32"/>
          <w:szCs w:val="32"/>
          <w:highlight w:val="none"/>
        </w:rPr>
        <w:t>文件三 申报方管理团队情况</w:t>
      </w:r>
    </w:p>
    <w:p w14:paraId="035E9F3B">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拟服务于产业子基金的管理团队组成情况、核心优势、履历背景、历史投资业绩、累计服务基金情况等，并附详细简历（包括姓名、性别、职务、年龄、学历学位、学习及工作经历、加入团队时间、分工情况、共同合作经历、参与过的项目情况及业绩、参与管理基金情况等）。</w:t>
      </w:r>
    </w:p>
    <w:bookmarkEnd w:id="10"/>
    <w:p w14:paraId="4BDEA313">
      <w:pPr>
        <w:adjustRightInd w:val="0"/>
        <w:snapToGrid w:val="0"/>
        <w:spacing w:line="570" w:lineRule="exact"/>
        <w:ind w:firstLine="640" w:firstLineChars="200"/>
        <w:rPr>
          <w:rFonts w:ascii="Times New Roman" w:hAnsi="Times New Roman" w:eastAsia="方正黑体_GBK" w:cs="Times New Roman"/>
          <w:color w:val="auto"/>
          <w:sz w:val="32"/>
          <w:szCs w:val="32"/>
          <w:highlight w:val="none"/>
        </w:rPr>
      </w:pPr>
      <w:r>
        <w:rPr>
          <w:rFonts w:ascii="Times New Roman" w:hAnsi="Times New Roman" w:eastAsia="方正黑体_GBK" w:cs="Times New Roman"/>
          <w:color w:val="auto"/>
          <w:sz w:val="32"/>
          <w:szCs w:val="32"/>
          <w:highlight w:val="none"/>
        </w:rPr>
        <w:t>文件四 储备项目情况</w:t>
      </w:r>
    </w:p>
    <w:p w14:paraId="2A7D7FCA">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包括项目名称、项目所在地、项目领域、项目简介、财务情况、团队情况、项目估值、拟投资金额、项目价值和亮点、项目推进进度等。</w:t>
      </w:r>
    </w:p>
    <w:p w14:paraId="7F822339">
      <w:pPr>
        <w:adjustRightInd w:val="0"/>
        <w:snapToGrid w:val="0"/>
        <w:spacing w:line="570" w:lineRule="exact"/>
        <w:ind w:firstLine="640" w:firstLineChars="200"/>
        <w:rPr>
          <w:rFonts w:ascii="Times New Roman" w:hAnsi="Times New Roman" w:eastAsia="方正黑体_GBK" w:cs="Times New Roman"/>
          <w:color w:val="auto"/>
          <w:sz w:val="32"/>
          <w:szCs w:val="32"/>
          <w:highlight w:val="none"/>
        </w:rPr>
      </w:pPr>
      <w:r>
        <w:rPr>
          <w:rFonts w:ascii="Times New Roman" w:hAnsi="Times New Roman" w:eastAsia="方正黑体_GBK" w:cs="Times New Roman"/>
          <w:color w:val="auto"/>
          <w:sz w:val="32"/>
          <w:szCs w:val="32"/>
          <w:highlight w:val="none"/>
        </w:rPr>
        <w:t>文件五 申报方认为需要说明或提供的其他材料</w:t>
      </w:r>
    </w:p>
    <w:p w14:paraId="7F4FDAAD">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包括但不限于：营业执照、章程或合伙协议、登记备案证明、法定代表人或执行事务合伙人（或其委派代表）身份证明。</w:t>
      </w:r>
    </w:p>
    <w:p w14:paraId="564ADBA1">
      <w:pPr>
        <w:adjustRightInd w:val="0"/>
        <w:snapToGrid w:val="0"/>
        <w:spacing w:line="570" w:lineRule="exact"/>
        <w:ind w:firstLine="640" w:firstLineChars="200"/>
        <w:rPr>
          <w:rFonts w:ascii="Times New Roman" w:hAnsi="Times New Roman" w:eastAsia="方正黑体_GBK" w:cs="Times New Roman"/>
          <w:color w:val="auto"/>
          <w:sz w:val="32"/>
          <w:szCs w:val="32"/>
          <w:highlight w:val="none"/>
        </w:rPr>
      </w:pPr>
      <w:r>
        <w:rPr>
          <w:rFonts w:ascii="Times New Roman" w:hAnsi="Times New Roman" w:eastAsia="方正黑体_GBK" w:cs="Times New Roman"/>
          <w:color w:val="auto"/>
          <w:sz w:val="32"/>
          <w:szCs w:val="32"/>
          <w:highlight w:val="none"/>
        </w:rPr>
        <w:t>文件六 承诺函（模板附后）</w:t>
      </w:r>
    </w:p>
    <w:p w14:paraId="3565BBB5">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p>
    <w:p w14:paraId="7198C0FA">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申报材料汇编用印、格式、封面、装订要求附后</w:t>
      </w:r>
    </w:p>
    <w:p w14:paraId="2599388B">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p>
    <w:p w14:paraId="6718E380">
      <w:pPr>
        <w:widowControl/>
        <w:adjustRightInd w:val="0"/>
        <w:snapToGrid w:val="0"/>
        <w:spacing w:line="570" w:lineRule="exact"/>
        <w:jc w:val="left"/>
        <w:rPr>
          <w:rFonts w:ascii="Times New Roman" w:hAnsi="Times New Roman" w:eastAsia="仿宋_GB2312" w:cs="Times New Roman"/>
          <w:color w:val="auto"/>
          <w:sz w:val="32"/>
          <w:szCs w:val="32"/>
          <w:highlight w:val="none"/>
        </w:rPr>
      </w:pPr>
      <w:r>
        <w:rPr>
          <w:rFonts w:ascii="Times New Roman" w:hAnsi="Times New Roman" w:eastAsia="方正仿宋_GBK" w:cs="Times New Roman"/>
          <w:color w:val="auto"/>
          <w:sz w:val="32"/>
          <w:szCs w:val="32"/>
          <w:highlight w:val="none"/>
        </w:rPr>
        <w:br w:type="page"/>
      </w:r>
    </w:p>
    <w:p w14:paraId="638D6ED2">
      <w:pPr>
        <w:adjustRightInd w:val="0"/>
        <w:snapToGrid w:val="0"/>
        <w:spacing w:line="570" w:lineRule="exact"/>
        <w:jc w:val="center"/>
        <w:rPr>
          <w:rFonts w:ascii="Times New Roman" w:hAnsi="Times New Roman" w:eastAsia="方正小标宋_GBK" w:cs="Times New Roman"/>
          <w:color w:val="auto"/>
          <w:sz w:val="44"/>
          <w:szCs w:val="48"/>
          <w:highlight w:val="none"/>
        </w:rPr>
      </w:pPr>
    </w:p>
    <w:p w14:paraId="26F6E900">
      <w:pPr>
        <w:adjustRightInd w:val="0"/>
        <w:snapToGrid w:val="0"/>
        <w:spacing w:line="570" w:lineRule="exact"/>
        <w:jc w:val="center"/>
        <w:rPr>
          <w:rFonts w:ascii="Times New Roman" w:hAnsi="Times New Roman" w:eastAsia="方正小标宋_GBK" w:cs="Times New Roman"/>
          <w:color w:val="auto"/>
          <w:sz w:val="44"/>
          <w:szCs w:val="48"/>
          <w:highlight w:val="none"/>
        </w:rPr>
      </w:pPr>
      <w:r>
        <w:rPr>
          <w:rFonts w:ascii="Times New Roman" w:hAnsi="Times New Roman" w:eastAsia="方正小标宋_GBK" w:cs="Times New Roman"/>
          <w:color w:val="auto"/>
          <w:sz w:val="44"/>
          <w:szCs w:val="48"/>
          <w:highlight w:val="none"/>
        </w:rPr>
        <w:t>承诺函</w:t>
      </w:r>
    </w:p>
    <w:p w14:paraId="7BD729B7">
      <w:pPr>
        <w:adjustRightInd w:val="0"/>
        <w:snapToGrid w:val="0"/>
        <w:spacing w:line="570" w:lineRule="exact"/>
        <w:rPr>
          <w:rFonts w:ascii="Times New Roman" w:hAnsi="Times New Roman" w:eastAsia="方正仿宋_GBK" w:cs="Times New Roman"/>
          <w:color w:val="auto"/>
          <w:sz w:val="32"/>
          <w:szCs w:val="36"/>
          <w:highlight w:val="none"/>
        </w:rPr>
      </w:pPr>
    </w:p>
    <w:p w14:paraId="20013865">
      <w:pPr>
        <w:adjustRightInd w:val="0"/>
        <w:snapToGrid w:val="0"/>
        <w:spacing w:line="570" w:lineRule="exact"/>
        <w:rPr>
          <w:rFonts w:ascii="Times New Roman" w:hAnsi="Times New Roman" w:eastAsia="方正仿宋_GBK" w:cs="Times New Roman"/>
          <w:color w:val="auto"/>
          <w:sz w:val="32"/>
          <w:szCs w:val="36"/>
          <w:highlight w:val="none"/>
        </w:rPr>
      </w:pPr>
    </w:p>
    <w:p w14:paraId="4E8C2481">
      <w:pPr>
        <w:adjustRightInd w:val="0"/>
        <w:snapToGrid w:val="0"/>
        <w:spacing w:line="570" w:lineRule="exact"/>
        <w:rPr>
          <w:rFonts w:ascii="Times New Roman" w:hAnsi="Times New Roman" w:eastAsia="方正仿宋_GBK" w:cs="Times New Roman"/>
          <w:color w:val="auto"/>
          <w:sz w:val="32"/>
          <w:szCs w:val="36"/>
          <w:highlight w:val="none"/>
        </w:rPr>
      </w:pPr>
      <w:r>
        <w:rPr>
          <w:rFonts w:hint="default" w:ascii="Times New Roman" w:hAnsi="Times New Roman" w:eastAsia="方正仿宋_GBK" w:cs="Times New Roman"/>
          <w:color w:val="auto"/>
          <w:sz w:val="32"/>
          <w:highlight w:val="none"/>
        </w:rPr>
        <w:t>江苏</w:t>
      </w:r>
      <w:r>
        <w:rPr>
          <w:rFonts w:hint="eastAsia" w:eastAsia="方正仿宋_GBK" w:cs="Times New Roman"/>
          <w:color w:val="auto"/>
          <w:sz w:val="32"/>
          <w:highlight w:val="none"/>
          <w:lang w:eastAsia="zh-CN"/>
        </w:rPr>
        <w:t>苏州生物医药</w:t>
      </w:r>
      <w:r>
        <w:rPr>
          <w:rFonts w:hint="default" w:ascii="Times New Roman" w:hAnsi="Times New Roman" w:eastAsia="方正仿宋_GBK" w:cs="Times New Roman"/>
          <w:color w:val="auto"/>
          <w:sz w:val="32"/>
          <w:highlight w:val="none"/>
        </w:rPr>
        <w:t>产业专项母基金（有限合伙）</w:t>
      </w:r>
      <w:r>
        <w:rPr>
          <w:rFonts w:ascii="Times New Roman" w:hAnsi="Times New Roman" w:eastAsia="方正仿宋_GBK" w:cs="Times New Roman"/>
          <w:color w:val="auto"/>
          <w:sz w:val="32"/>
          <w:szCs w:val="36"/>
          <w:highlight w:val="none"/>
        </w:rPr>
        <w:t>：</w:t>
      </w:r>
    </w:p>
    <w:p w14:paraId="69DF2A97">
      <w:pPr>
        <w:adjustRightInd w:val="0"/>
        <w:snapToGrid w:val="0"/>
        <w:spacing w:line="570" w:lineRule="exact"/>
        <w:ind w:firstLine="640" w:firstLineChars="200"/>
        <w:rPr>
          <w:rFonts w:ascii="Times New Roman" w:hAnsi="Times New Roman" w:eastAsia="方正仿宋_GBK" w:cs="Times New Roman"/>
          <w:color w:val="auto"/>
          <w:sz w:val="32"/>
          <w:szCs w:val="36"/>
          <w:highlight w:val="none"/>
        </w:rPr>
      </w:pPr>
      <w:r>
        <w:rPr>
          <w:rFonts w:ascii="Times New Roman" w:hAnsi="Times New Roman" w:eastAsia="方正仿宋_GBK" w:cs="Times New Roman"/>
          <w:color w:val="auto"/>
          <w:sz w:val="32"/>
          <w:szCs w:val="36"/>
          <w:highlight w:val="none"/>
        </w:rPr>
        <w:t>【申报单位名称】对</w:t>
      </w:r>
      <w:r>
        <w:rPr>
          <w:rFonts w:hint="default" w:ascii="Times New Roman" w:hAnsi="Times New Roman" w:eastAsia="方正仿宋_GBK" w:cs="Times New Roman"/>
          <w:color w:val="auto"/>
          <w:sz w:val="32"/>
          <w:szCs w:val="36"/>
          <w:highlight w:val="none"/>
        </w:rPr>
        <w:t>江苏</w:t>
      </w:r>
      <w:r>
        <w:rPr>
          <w:rFonts w:hint="eastAsia" w:eastAsia="方正仿宋_GBK" w:cs="Times New Roman"/>
          <w:color w:val="auto"/>
          <w:sz w:val="32"/>
          <w:szCs w:val="36"/>
          <w:highlight w:val="none"/>
          <w:lang w:eastAsia="zh-CN"/>
        </w:rPr>
        <w:t>苏州生物医药</w:t>
      </w:r>
      <w:r>
        <w:rPr>
          <w:rFonts w:hint="default" w:ascii="Times New Roman" w:hAnsi="Times New Roman" w:eastAsia="方正仿宋_GBK" w:cs="Times New Roman"/>
          <w:color w:val="auto"/>
          <w:sz w:val="32"/>
          <w:szCs w:val="36"/>
          <w:highlight w:val="none"/>
        </w:rPr>
        <w:t>产业专项母基金（有限合伙）</w:t>
      </w:r>
      <w:r>
        <w:rPr>
          <w:rFonts w:ascii="Times New Roman" w:hAnsi="Times New Roman" w:eastAsia="方正仿宋_GBK" w:cs="Times New Roman"/>
          <w:color w:val="auto"/>
          <w:sz w:val="32"/>
          <w:szCs w:val="36"/>
          <w:highlight w:val="none"/>
        </w:rPr>
        <w:t>产业子基金管理机构申报材料，作出以下承诺：</w:t>
      </w:r>
    </w:p>
    <w:p w14:paraId="07AB010E">
      <w:pPr>
        <w:adjustRightInd w:val="0"/>
        <w:snapToGrid w:val="0"/>
        <w:spacing w:line="570" w:lineRule="exact"/>
        <w:ind w:firstLine="640" w:firstLineChars="200"/>
        <w:rPr>
          <w:rFonts w:ascii="Times New Roman" w:hAnsi="Times New Roman" w:eastAsia="方正仿宋_GBK" w:cs="Times New Roman"/>
          <w:color w:val="auto"/>
          <w:sz w:val="32"/>
          <w:szCs w:val="36"/>
          <w:highlight w:val="none"/>
        </w:rPr>
      </w:pPr>
      <w:r>
        <w:rPr>
          <w:rFonts w:ascii="Times New Roman" w:hAnsi="Times New Roman" w:eastAsia="方正仿宋_GBK" w:cs="Times New Roman"/>
          <w:color w:val="auto"/>
          <w:sz w:val="32"/>
          <w:szCs w:val="36"/>
          <w:highlight w:val="none"/>
        </w:rPr>
        <w:t>本单位申报材料内容真实、准确无误，不存在虚假记载、误导性陈述或重大遗漏；所有资料副本或复印件均与其原件一致；所有文件印章均真实有效。</w:t>
      </w:r>
    </w:p>
    <w:p w14:paraId="6DA7AAE4">
      <w:pPr>
        <w:adjustRightInd w:val="0"/>
        <w:snapToGrid w:val="0"/>
        <w:spacing w:line="570" w:lineRule="exact"/>
        <w:ind w:firstLine="640" w:firstLineChars="200"/>
        <w:rPr>
          <w:rFonts w:ascii="Times New Roman" w:hAnsi="Times New Roman" w:eastAsia="方正仿宋_GBK" w:cs="Times New Roman"/>
          <w:color w:val="auto"/>
          <w:sz w:val="32"/>
          <w:szCs w:val="36"/>
          <w:highlight w:val="none"/>
        </w:rPr>
      </w:pPr>
      <w:r>
        <w:rPr>
          <w:rFonts w:ascii="Times New Roman" w:hAnsi="Times New Roman" w:eastAsia="方正仿宋_GBK" w:cs="Times New Roman"/>
          <w:color w:val="auto"/>
          <w:sz w:val="32"/>
          <w:szCs w:val="36"/>
          <w:highlight w:val="none"/>
        </w:rPr>
        <w:t>本单位对申报材料真实性、准确性和完整性负责。如有不实之处，本单位将承担一切后果。</w:t>
      </w:r>
    </w:p>
    <w:p w14:paraId="7236DD94">
      <w:pPr>
        <w:adjustRightInd w:val="0"/>
        <w:snapToGrid w:val="0"/>
        <w:spacing w:line="570" w:lineRule="exact"/>
        <w:ind w:firstLine="640" w:firstLineChars="200"/>
        <w:rPr>
          <w:rFonts w:ascii="Times New Roman" w:hAnsi="Times New Roman" w:eastAsia="方正仿宋_GBK" w:cs="Times New Roman"/>
          <w:color w:val="auto"/>
          <w:sz w:val="32"/>
          <w:szCs w:val="36"/>
          <w:highlight w:val="none"/>
        </w:rPr>
      </w:pPr>
    </w:p>
    <w:p w14:paraId="661D9E91">
      <w:pPr>
        <w:adjustRightInd w:val="0"/>
        <w:snapToGrid w:val="0"/>
        <w:spacing w:line="570" w:lineRule="exact"/>
        <w:ind w:firstLine="640" w:firstLineChars="200"/>
        <w:rPr>
          <w:rFonts w:ascii="Times New Roman" w:hAnsi="Times New Roman" w:eastAsia="方正仿宋_GBK" w:cs="Times New Roman"/>
          <w:color w:val="auto"/>
          <w:sz w:val="32"/>
          <w:szCs w:val="36"/>
          <w:highlight w:val="none"/>
        </w:rPr>
      </w:pPr>
    </w:p>
    <w:p w14:paraId="7F32B70E">
      <w:pPr>
        <w:adjustRightInd w:val="0"/>
        <w:snapToGrid w:val="0"/>
        <w:spacing w:line="570" w:lineRule="exact"/>
        <w:ind w:firstLine="640" w:firstLineChars="200"/>
        <w:jc w:val="right"/>
        <w:rPr>
          <w:rFonts w:ascii="Times New Roman" w:hAnsi="Times New Roman" w:eastAsia="方正仿宋_GBK" w:cs="Times New Roman"/>
          <w:color w:val="auto"/>
          <w:sz w:val="32"/>
          <w:szCs w:val="36"/>
          <w:highlight w:val="none"/>
        </w:rPr>
      </w:pPr>
      <w:r>
        <w:rPr>
          <w:rFonts w:ascii="Times New Roman" w:hAnsi="Times New Roman" w:eastAsia="方正仿宋_GBK" w:cs="Times New Roman"/>
          <w:color w:val="auto"/>
          <w:sz w:val="32"/>
          <w:szCs w:val="36"/>
          <w:highlight w:val="none"/>
        </w:rPr>
        <w:t>【申报单位名称】（盖章）</w:t>
      </w:r>
    </w:p>
    <w:p w14:paraId="4990B2CA">
      <w:pPr>
        <w:adjustRightInd w:val="0"/>
        <w:snapToGrid w:val="0"/>
        <w:spacing w:line="570" w:lineRule="exact"/>
        <w:jc w:val="right"/>
        <w:rPr>
          <w:rFonts w:ascii="Times New Roman" w:hAnsi="Times New Roman" w:eastAsia="方正仿宋_GBK" w:cs="Times New Roman"/>
          <w:color w:val="auto"/>
          <w:sz w:val="32"/>
          <w:szCs w:val="36"/>
          <w:highlight w:val="none"/>
        </w:rPr>
      </w:pPr>
      <w:r>
        <w:rPr>
          <w:rFonts w:ascii="Times New Roman" w:hAnsi="Times New Roman" w:eastAsia="方正仿宋_GBK" w:cs="Times New Roman"/>
          <w:color w:val="auto"/>
          <w:sz w:val="32"/>
          <w:szCs w:val="36"/>
          <w:highlight w:val="none"/>
        </w:rPr>
        <w:t>法定代表人（签字）</w:t>
      </w:r>
    </w:p>
    <w:p w14:paraId="6DDAF979">
      <w:pPr>
        <w:adjustRightInd w:val="0"/>
        <w:snapToGrid w:val="0"/>
        <w:spacing w:line="570" w:lineRule="exact"/>
        <w:ind w:firstLine="640" w:firstLineChars="200"/>
        <w:jc w:val="right"/>
        <w:rPr>
          <w:rFonts w:ascii="Times New Roman" w:hAnsi="Times New Roman" w:eastAsia="方正仿宋_GBK" w:cs="Times New Roman"/>
          <w:color w:val="auto"/>
          <w:sz w:val="32"/>
          <w:szCs w:val="36"/>
          <w:highlight w:val="none"/>
        </w:rPr>
      </w:pPr>
      <w:r>
        <w:rPr>
          <w:rFonts w:ascii="Times New Roman" w:hAnsi="Times New Roman" w:eastAsia="方正仿宋_GBK" w:cs="Times New Roman"/>
          <w:color w:val="auto"/>
          <w:sz w:val="32"/>
          <w:szCs w:val="36"/>
          <w:highlight w:val="none"/>
        </w:rPr>
        <w:t>***年***月***日</w:t>
      </w:r>
    </w:p>
    <w:p w14:paraId="1E6443E1">
      <w:pPr>
        <w:widowControl/>
        <w:adjustRightInd w:val="0"/>
        <w:snapToGrid w:val="0"/>
        <w:spacing w:line="570" w:lineRule="exact"/>
        <w:jc w:val="left"/>
        <w:rPr>
          <w:rFonts w:ascii="Times New Roman" w:hAnsi="Times New Roman" w:eastAsia="方正仿宋_GBK" w:cs="Times New Roman"/>
          <w:color w:val="auto"/>
          <w:sz w:val="32"/>
          <w:szCs w:val="36"/>
          <w:highlight w:val="none"/>
        </w:rPr>
      </w:pPr>
      <w:r>
        <w:rPr>
          <w:rFonts w:ascii="Times New Roman" w:hAnsi="Times New Roman" w:eastAsia="方正仿宋_GBK" w:cs="Times New Roman"/>
          <w:color w:val="auto"/>
          <w:sz w:val="32"/>
          <w:szCs w:val="36"/>
          <w:highlight w:val="none"/>
        </w:rPr>
        <w:br w:type="page"/>
      </w:r>
    </w:p>
    <w:p w14:paraId="700CBEF7">
      <w:pPr>
        <w:adjustRightInd w:val="0"/>
        <w:snapToGrid w:val="0"/>
        <w:spacing w:line="570" w:lineRule="exact"/>
        <w:jc w:val="center"/>
        <w:rPr>
          <w:rFonts w:ascii="Times New Roman" w:hAnsi="Times New Roman" w:eastAsia="方正小标宋_GBK" w:cs="Times New Roman"/>
          <w:color w:val="auto"/>
          <w:sz w:val="40"/>
          <w:szCs w:val="40"/>
          <w:highlight w:val="none"/>
        </w:rPr>
      </w:pPr>
    </w:p>
    <w:p w14:paraId="7D0CE503">
      <w:pPr>
        <w:adjustRightInd w:val="0"/>
        <w:snapToGrid w:val="0"/>
        <w:spacing w:line="570" w:lineRule="exact"/>
        <w:jc w:val="center"/>
        <w:rPr>
          <w:rFonts w:ascii="Times New Roman" w:hAnsi="Times New Roman" w:eastAsia="方正小标宋_GBK" w:cs="Times New Roman"/>
          <w:color w:val="auto"/>
          <w:sz w:val="44"/>
          <w:szCs w:val="44"/>
          <w:highlight w:val="none"/>
        </w:rPr>
      </w:pPr>
      <w:bookmarkStart w:id="11" w:name="_Hlk170155630"/>
      <w:r>
        <w:rPr>
          <w:rFonts w:ascii="Times New Roman" w:hAnsi="Times New Roman" w:eastAsia="方正小标宋_GBK" w:cs="Times New Roman"/>
          <w:color w:val="auto"/>
          <w:sz w:val="44"/>
          <w:szCs w:val="44"/>
          <w:highlight w:val="none"/>
        </w:rPr>
        <w:t>申报材料汇编用印、格式、封面、装订要求</w:t>
      </w:r>
    </w:p>
    <w:bookmarkEnd w:id="11"/>
    <w:p w14:paraId="1E705A07">
      <w:pPr>
        <w:adjustRightInd w:val="0"/>
        <w:snapToGrid w:val="0"/>
        <w:spacing w:line="570" w:lineRule="exact"/>
        <w:jc w:val="center"/>
        <w:rPr>
          <w:rFonts w:ascii="Times New Roman" w:hAnsi="Times New Roman" w:eastAsia="方正小标宋_GBK" w:cs="Times New Roman"/>
          <w:color w:val="auto"/>
          <w:sz w:val="40"/>
          <w:szCs w:val="40"/>
          <w:highlight w:val="none"/>
        </w:rPr>
      </w:pPr>
    </w:p>
    <w:p w14:paraId="42F2B716">
      <w:pPr>
        <w:adjustRightInd w:val="0"/>
        <w:snapToGrid w:val="0"/>
        <w:spacing w:line="570" w:lineRule="exact"/>
        <w:ind w:firstLine="640" w:firstLineChars="200"/>
        <w:rPr>
          <w:rFonts w:ascii="Times New Roman" w:hAnsi="Times New Roman" w:eastAsia="方正黑体_GBK" w:cs="Times New Roman"/>
          <w:color w:val="auto"/>
          <w:sz w:val="32"/>
          <w:szCs w:val="32"/>
          <w:highlight w:val="none"/>
        </w:rPr>
      </w:pPr>
      <w:r>
        <w:rPr>
          <w:rFonts w:ascii="Times New Roman" w:hAnsi="Times New Roman" w:eastAsia="方正黑体_GBK" w:cs="Times New Roman"/>
          <w:color w:val="auto"/>
          <w:sz w:val="32"/>
          <w:szCs w:val="32"/>
          <w:highlight w:val="none"/>
        </w:rPr>
        <w:t>一、用印说明</w:t>
      </w:r>
    </w:p>
    <w:p w14:paraId="7AE8A8B1">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1. 文件一至文件六由申报单位盖章，分别在相应文件首页和末页盖章。</w:t>
      </w:r>
    </w:p>
    <w:p w14:paraId="2D636C6D">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2. 在每一本申报材料汇编封面盖章，并加盖骑缝章。</w:t>
      </w:r>
    </w:p>
    <w:p w14:paraId="27BA1A7D">
      <w:pPr>
        <w:adjustRightInd w:val="0"/>
        <w:snapToGrid w:val="0"/>
        <w:spacing w:line="570" w:lineRule="exact"/>
        <w:ind w:firstLine="640" w:firstLineChars="200"/>
        <w:rPr>
          <w:rFonts w:ascii="Times New Roman" w:hAnsi="Times New Roman" w:eastAsia="方正黑体_GBK" w:cs="Times New Roman"/>
          <w:color w:val="auto"/>
          <w:sz w:val="32"/>
          <w:szCs w:val="32"/>
          <w:highlight w:val="none"/>
        </w:rPr>
      </w:pPr>
      <w:r>
        <w:rPr>
          <w:rFonts w:ascii="Times New Roman" w:hAnsi="Times New Roman" w:eastAsia="方正黑体_GBK" w:cs="Times New Roman"/>
          <w:color w:val="auto"/>
          <w:sz w:val="32"/>
          <w:szCs w:val="32"/>
          <w:highlight w:val="none"/>
        </w:rPr>
        <w:t>二、格式说明</w:t>
      </w:r>
    </w:p>
    <w:p w14:paraId="7F433DA4">
      <w:pPr>
        <w:adjustRightInd w:val="0"/>
        <w:snapToGrid w:val="0"/>
        <w:spacing w:line="570" w:lineRule="exact"/>
        <w:ind w:firstLine="640" w:firstLineChars="200"/>
        <w:rPr>
          <w:rFonts w:ascii="Times New Roman" w:hAnsi="Times New Roman" w:eastAsia="方正楷体_GBK" w:cs="Times New Roman"/>
          <w:color w:val="auto"/>
          <w:sz w:val="32"/>
          <w:szCs w:val="32"/>
          <w:highlight w:val="none"/>
        </w:rPr>
      </w:pPr>
      <w:r>
        <w:rPr>
          <w:rFonts w:ascii="Times New Roman" w:hAnsi="Times New Roman" w:eastAsia="方正楷体_GBK" w:cs="Times New Roman"/>
          <w:color w:val="auto"/>
          <w:sz w:val="32"/>
          <w:szCs w:val="32"/>
          <w:highlight w:val="none"/>
        </w:rPr>
        <w:t>（一）标题</w:t>
      </w:r>
    </w:p>
    <w:p w14:paraId="79A116E2">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标题字体“方正小标宋_GBK”，二号字，行间距28.5磅。</w:t>
      </w:r>
    </w:p>
    <w:p w14:paraId="2B33092A">
      <w:pPr>
        <w:adjustRightInd w:val="0"/>
        <w:snapToGrid w:val="0"/>
        <w:spacing w:line="570" w:lineRule="exact"/>
        <w:ind w:firstLine="640" w:firstLineChars="200"/>
        <w:rPr>
          <w:rFonts w:ascii="Times New Roman" w:hAnsi="Times New Roman" w:eastAsia="方正楷体_GBK" w:cs="Times New Roman"/>
          <w:color w:val="auto"/>
          <w:sz w:val="32"/>
          <w:szCs w:val="32"/>
          <w:highlight w:val="none"/>
        </w:rPr>
      </w:pPr>
      <w:r>
        <w:rPr>
          <w:rFonts w:ascii="Times New Roman" w:hAnsi="Times New Roman" w:eastAsia="方正楷体_GBK" w:cs="Times New Roman"/>
          <w:color w:val="auto"/>
          <w:sz w:val="32"/>
          <w:szCs w:val="32"/>
          <w:highlight w:val="none"/>
        </w:rPr>
        <w:t>（二）正文</w:t>
      </w:r>
    </w:p>
    <w:p w14:paraId="664EF8AB">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正文行间距28.5磅。</w:t>
      </w:r>
    </w:p>
    <w:p w14:paraId="3EC9C11E">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一级标题使用三号“方正黑体_GBK”字体；</w:t>
      </w:r>
    </w:p>
    <w:p w14:paraId="43204AD4">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二级标题使用三号“方正楷体_GBK”字体；</w:t>
      </w:r>
    </w:p>
    <w:p w14:paraId="0CA87E65">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三级标题使用三号“方正仿宋_GBK”字体，加粗；</w:t>
      </w:r>
    </w:p>
    <w:p w14:paraId="78EE4A02">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正文文字统一使用三号“方正仿宋_GBK”字体；</w:t>
      </w:r>
    </w:p>
    <w:p w14:paraId="2FBA383A">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数字和英文字母使用三号“Times New Roman”字体。</w:t>
      </w:r>
    </w:p>
    <w:p w14:paraId="1E5E04CF">
      <w:pPr>
        <w:adjustRightInd w:val="0"/>
        <w:snapToGrid w:val="0"/>
        <w:spacing w:line="570" w:lineRule="exact"/>
        <w:ind w:firstLine="640" w:firstLineChars="200"/>
        <w:rPr>
          <w:rFonts w:ascii="Times New Roman" w:hAnsi="Times New Roman" w:eastAsia="方正楷体_GBK" w:cs="Times New Roman"/>
          <w:color w:val="auto"/>
          <w:sz w:val="32"/>
          <w:szCs w:val="32"/>
          <w:highlight w:val="none"/>
        </w:rPr>
      </w:pPr>
      <w:r>
        <w:rPr>
          <w:rFonts w:ascii="Times New Roman" w:hAnsi="Times New Roman" w:eastAsia="方正楷体_GBK" w:cs="Times New Roman"/>
          <w:color w:val="auto"/>
          <w:sz w:val="32"/>
          <w:szCs w:val="32"/>
          <w:highlight w:val="none"/>
        </w:rPr>
        <w:t>（三）页面设置</w:t>
      </w:r>
    </w:p>
    <w:p w14:paraId="7426DBE2">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上边距37mm，下边距35mm，左边距28mm，右边距26mm。</w:t>
      </w:r>
    </w:p>
    <w:p w14:paraId="514BA61B">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页码使用小三号“Times New Roman”字体。</w:t>
      </w:r>
    </w:p>
    <w:p w14:paraId="75205311">
      <w:pPr>
        <w:adjustRightInd w:val="0"/>
        <w:snapToGrid w:val="0"/>
        <w:spacing w:line="570" w:lineRule="exact"/>
        <w:ind w:firstLine="640" w:firstLineChars="200"/>
        <w:rPr>
          <w:rFonts w:ascii="Times New Roman" w:hAnsi="Times New Roman" w:eastAsia="方正楷体_GBK" w:cs="Times New Roman"/>
          <w:color w:val="auto"/>
          <w:sz w:val="32"/>
          <w:szCs w:val="32"/>
          <w:highlight w:val="none"/>
        </w:rPr>
      </w:pPr>
      <w:r>
        <w:rPr>
          <w:rFonts w:ascii="Times New Roman" w:hAnsi="Times New Roman" w:eastAsia="方正楷体_GBK" w:cs="Times New Roman"/>
          <w:color w:val="auto"/>
          <w:sz w:val="32"/>
          <w:szCs w:val="32"/>
          <w:highlight w:val="none"/>
        </w:rPr>
        <w:t>（四）表格</w:t>
      </w:r>
    </w:p>
    <w:p w14:paraId="05FF5947">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表格中相关内容可使用小于正文的字号，兼顾美观度。</w:t>
      </w:r>
    </w:p>
    <w:p w14:paraId="11A58057">
      <w:pPr>
        <w:adjustRightInd w:val="0"/>
        <w:snapToGrid w:val="0"/>
        <w:spacing w:line="570" w:lineRule="exact"/>
        <w:ind w:firstLine="640" w:firstLineChars="200"/>
        <w:rPr>
          <w:rFonts w:ascii="Times New Roman" w:hAnsi="Times New Roman" w:eastAsia="方正黑体_GBK" w:cs="Times New Roman"/>
          <w:color w:val="auto"/>
          <w:sz w:val="32"/>
          <w:szCs w:val="32"/>
          <w:highlight w:val="none"/>
        </w:rPr>
      </w:pPr>
      <w:r>
        <w:rPr>
          <w:rFonts w:ascii="Times New Roman" w:hAnsi="Times New Roman" w:eastAsia="方正黑体_GBK" w:cs="Times New Roman"/>
          <w:color w:val="auto"/>
          <w:sz w:val="32"/>
          <w:szCs w:val="32"/>
          <w:highlight w:val="none"/>
        </w:rPr>
        <w:t>三、封面示例</w:t>
      </w:r>
    </w:p>
    <w:p w14:paraId="61C82F20">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p>
    <w:p w14:paraId="49E64917">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p>
    <w:p w14:paraId="3B8FA3C1">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p>
    <w:p w14:paraId="43833483">
      <w:pPr>
        <w:adjustRightInd w:val="0"/>
        <w:snapToGrid w:val="0"/>
        <w:spacing w:line="570" w:lineRule="exact"/>
        <w:jc w:val="center"/>
        <w:rPr>
          <w:rFonts w:ascii="Times New Roman" w:hAnsi="Times New Roman" w:eastAsia="方正小标宋_GBK" w:cs="Times New Roman"/>
          <w:color w:val="auto"/>
          <w:sz w:val="52"/>
          <w:szCs w:val="52"/>
          <w:highlight w:val="none"/>
        </w:rPr>
      </w:pPr>
      <w:r>
        <w:rPr>
          <w:rFonts w:hint="default" w:ascii="Times New Roman" w:hAnsi="Times New Roman" w:eastAsia="方正小标宋_GBK" w:cs="Times New Roman"/>
          <w:color w:val="auto"/>
          <w:sz w:val="52"/>
          <w:szCs w:val="52"/>
          <w:highlight w:val="none"/>
        </w:rPr>
        <w:t>江苏</w:t>
      </w:r>
      <w:r>
        <w:rPr>
          <w:rFonts w:hint="eastAsia" w:eastAsia="方正小标宋_GBK" w:cs="Times New Roman"/>
          <w:color w:val="auto"/>
          <w:sz w:val="52"/>
          <w:szCs w:val="52"/>
          <w:highlight w:val="none"/>
          <w:lang w:eastAsia="zh-CN"/>
        </w:rPr>
        <w:t>苏州生物医药</w:t>
      </w:r>
      <w:r>
        <w:rPr>
          <w:rFonts w:hint="default" w:ascii="Times New Roman" w:hAnsi="Times New Roman" w:eastAsia="方正小标宋_GBK" w:cs="Times New Roman"/>
          <w:color w:val="auto"/>
          <w:sz w:val="52"/>
          <w:szCs w:val="52"/>
          <w:highlight w:val="none"/>
        </w:rPr>
        <w:t>产业专项母基金</w:t>
      </w:r>
    </w:p>
    <w:p w14:paraId="3537DD16">
      <w:pPr>
        <w:adjustRightInd w:val="0"/>
        <w:snapToGrid w:val="0"/>
        <w:spacing w:line="570" w:lineRule="exact"/>
        <w:jc w:val="center"/>
        <w:rPr>
          <w:rFonts w:ascii="Times New Roman" w:hAnsi="Times New Roman" w:eastAsia="方正小标宋_GBK" w:cs="Times New Roman"/>
          <w:color w:val="auto"/>
          <w:sz w:val="52"/>
          <w:szCs w:val="52"/>
          <w:highlight w:val="none"/>
        </w:rPr>
      </w:pPr>
      <w:r>
        <w:rPr>
          <w:rFonts w:ascii="Times New Roman" w:hAnsi="Times New Roman" w:eastAsia="方正小标宋_GBK" w:cs="Times New Roman"/>
          <w:color w:val="auto"/>
          <w:sz w:val="52"/>
          <w:szCs w:val="52"/>
          <w:highlight w:val="none"/>
        </w:rPr>
        <w:t>产业子管理机构申报材料汇编</w:t>
      </w:r>
    </w:p>
    <w:p w14:paraId="77295B95">
      <w:pPr>
        <w:adjustRightInd w:val="0"/>
        <w:snapToGrid w:val="0"/>
        <w:spacing w:line="570" w:lineRule="exact"/>
        <w:jc w:val="center"/>
        <w:rPr>
          <w:rFonts w:ascii="Times New Roman" w:hAnsi="Times New Roman" w:eastAsia="方正小标宋_GBK" w:cs="Times New Roman"/>
          <w:color w:val="auto"/>
          <w:sz w:val="72"/>
          <w:szCs w:val="72"/>
          <w:highlight w:val="none"/>
        </w:rPr>
      </w:pPr>
    </w:p>
    <w:p w14:paraId="3755688D">
      <w:pPr>
        <w:adjustRightInd w:val="0"/>
        <w:snapToGrid w:val="0"/>
        <w:spacing w:line="570" w:lineRule="exact"/>
        <w:jc w:val="center"/>
        <w:rPr>
          <w:rFonts w:ascii="Times New Roman" w:hAnsi="Times New Roman" w:eastAsia="方正小标宋_GBK" w:cs="Times New Roman"/>
          <w:color w:val="auto"/>
          <w:sz w:val="72"/>
          <w:szCs w:val="72"/>
          <w:highlight w:val="none"/>
        </w:rPr>
      </w:pPr>
    </w:p>
    <w:p w14:paraId="1DD1DF9C">
      <w:pPr>
        <w:adjustRightInd w:val="0"/>
        <w:snapToGrid w:val="0"/>
        <w:spacing w:line="570" w:lineRule="exact"/>
        <w:jc w:val="center"/>
        <w:rPr>
          <w:rFonts w:ascii="Times New Roman" w:hAnsi="Times New Roman" w:eastAsia="方正小标宋_GBK" w:cs="Times New Roman"/>
          <w:color w:val="auto"/>
          <w:sz w:val="72"/>
          <w:szCs w:val="72"/>
          <w:highlight w:val="none"/>
        </w:rPr>
      </w:pPr>
    </w:p>
    <w:p w14:paraId="7B1467AA">
      <w:pPr>
        <w:adjustRightInd w:val="0"/>
        <w:snapToGrid w:val="0"/>
        <w:spacing w:line="570" w:lineRule="exact"/>
        <w:jc w:val="center"/>
        <w:rPr>
          <w:rFonts w:ascii="Times New Roman" w:hAnsi="Times New Roman" w:eastAsia="方正小标宋_GBK" w:cs="Times New Roman"/>
          <w:color w:val="auto"/>
          <w:sz w:val="72"/>
          <w:szCs w:val="72"/>
          <w:highlight w:val="none"/>
        </w:rPr>
      </w:pPr>
    </w:p>
    <w:p w14:paraId="714C4825">
      <w:pPr>
        <w:adjustRightInd w:val="0"/>
        <w:snapToGrid w:val="0"/>
        <w:spacing w:line="570" w:lineRule="exact"/>
        <w:jc w:val="center"/>
        <w:rPr>
          <w:rFonts w:ascii="Times New Roman" w:hAnsi="Times New Roman" w:eastAsia="方正仿宋_GBK" w:cs="Times New Roman"/>
          <w:color w:val="auto"/>
          <w:sz w:val="36"/>
          <w:szCs w:val="36"/>
          <w:highlight w:val="none"/>
        </w:rPr>
      </w:pPr>
      <w:r>
        <w:rPr>
          <w:rFonts w:ascii="Times New Roman" w:hAnsi="Times New Roman" w:eastAsia="方正仿宋_GBK" w:cs="Times New Roman"/>
          <w:color w:val="auto"/>
          <w:sz w:val="36"/>
          <w:szCs w:val="36"/>
          <w:highlight w:val="none"/>
        </w:rPr>
        <w:t>****（申报单位名称）</w:t>
      </w:r>
    </w:p>
    <w:p w14:paraId="2B26F125">
      <w:pPr>
        <w:adjustRightInd w:val="0"/>
        <w:snapToGrid w:val="0"/>
        <w:spacing w:line="570" w:lineRule="exact"/>
        <w:jc w:val="center"/>
        <w:rPr>
          <w:rFonts w:ascii="Times New Roman" w:hAnsi="Times New Roman" w:eastAsia="方正仿宋_GBK" w:cs="Times New Roman"/>
          <w:color w:val="auto"/>
          <w:sz w:val="36"/>
          <w:szCs w:val="36"/>
          <w:highlight w:val="none"/>
        </w:rPr>
      </w:pPr>
      <w:r>
        <w:rPr>
          <w:rFonts w:ascii="Times New Roman" w:hAnsi="Times New Roman" w:eastAsia="方正仿宋_GBK" w:cs="Times New Roman"/>
          <w:color w:val="auto"/>
          <w:sz w:val="36"/>
          <w:szCs w:val="36"/>
          <w:highlight w:val="none"/>
        </w:rPr>
        <w:t>****年**月</w:t>
      </w:r>
    </w:p>
    <w:p w14:paraId="696A080C">
      <w:pPr>
        <w:widowControl/>
        <w:adjustRightInd w:val="0"/>
        <w:snapToGrid w:val="0"/>
        <w:spacing w:line="570" w:lineRule="exact"/>
        <w:jc w:val="left"/>
        <w:rPr>
          <w:rFonts w:ascii="Times New Roman" w:hAnsi="Times New Roman" w:eastAsia="方正小标宋_GBK" w:cs="Times New Roman"/>
          <w:color w:val="auto"/>
          <w:sz w:val="44"/>
          <w:szCs w:val="44"/>
          <w:highlight w:val="none"/>
        </w:rPr>
      </w:pPr>
      <w:r>
        <w:rPr>
          <w:rFonts w:ascii="Times New Roman" w:hAnsi="Times New Roman" w:eastAsia="方正小标宋_GBK" w:cs="Times New Roman"/>
          <w:color w:val="auto"/>
          <w:sz w:val="44"/>
          <w:szCs w:val="44"/>
          <w:highlight w:val="none"/>
        </w:rPr>
        <w:br w:type="page"/>
      </w:r>
    </w:p>
    <w:p w14:paraId="40924981">
      <w:pPr>
        <w:adjustRightInd w:val="0"/>
        <w:snapToGrid w:val="0"/>
        <w:spacing w:line="570" w:lineRule="exact"/>
        <w:ind w:firstLine="640" w:firstLineChars="200"/>
        <w:rPr>
          <w:rFonts w:ascii="Times New Roman" w:hAnsi="Times New Roman" w:eastAsia="方正黑体_GBK" w:cs="Times New Roman"/>
          <w:color w:val="auto"/>
          <w:sz w:val="32"/>
          <w:szCs w:val="32"/>
          <w:highlight w:val="none"/>
        </w:rPr>
      </w:pPr>
      <w:r>
        <w:rPr>
          <w:rFonts w:ascii="Times New Roman" w:hAnsi="Times New Roman" w:eastAsia="方正黑体_GBK" w:cs="Times New Roman"/>
          <w:color w:val="auto"/>
          <w:sz w:val="32"/>
          <w:szCs w:val="32"/>
          <w:highlight w:val="none"/>
        </w:rPr>
        <w:t>四、装订说明</w:t>
      </w:r>
    </w:p>
    <w:p w14:paraId="33522363">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1. 请按照文件一至文件六的顺序编制目录，整本申报材料汇编统一编制页码，并在目录中体现每类文件页码。</w:t>
      </w:r>
    </w:p>
    <w:p w14:paraId="535B3443">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2. 请在申报材料汇编中每类文件之间用蓝色彩页分隔开，分隔页不添加页码。</w:t>
      </w:r>
    </w:p>
    <w:p w14:paraId="0257B942">
      <w:pPr>
        <w:adjustRightInd w:val="0"/>
        <w:snapToGrid w:val="0"/>
        <w:spacing w:line="570" w:lineRule="exact"/>
        <w:ind w:firstLine="640" w:firstLineChars="200"/>
        <w:rPr>
          <w:rFonts w:ascii="Times New Roman" w:hAnsi="Times New Roman" w:eastAsia="方正仿宋_GBK" w:cs="Times New Roman"/>
          <w:color w:val="auto"/>
          <w:sz w:val="32"/>
          <w:szCs w:val="32"/>
          <w:highlight w:val="none"/>
        </w:rPr>
      </w:pPr>
      <w:r>
        <w:rPr>
          <w:rFonts w:ascii="Times New Roman" w:hAnsi="Times New Roman" w:eastAsia="方正仿宋_GBK" w:cs="Times New Roman"/>
          <w:color w:val="auto"/>
          <w:sz w:val="32"/>
          <w:szCs w:val="32"/>
          <w:highlight w:val="none"/>
        </w:rPr>
        <w:t>3. 申报材料汇编请统一胶装，封面为白色，使用白卡纸。</w:t>
      </w:r>
    </w:p>
    <w:p w14:paraId="605BD8A8">
      <w:pPr>
        <w:widowControl/>
        <w:adjustRightInd w:val="0"/>
        <w:snapToGrid w:val="0"/>
        <w:spacing w:line="570" w:lineRule="exact"/>
        <w:jc w:val="left"/>
        <w:rPr>
          <w:rFonts w:ascii="Times New Roman" w:hAnsi="Times New Roman" w:eastAsia="仿宋_GB2312" w:cs="Times New Roman"/>
          <w:color w:val="auto"/>
          <w:sz w:val="32"/>
          <w:szCs w:val="32"/>
          <w:highlight w:val="none"/>
        </w:rPr>
      </w:pPr>
    </w:p>
    <w:p w14:paraId="4A61C56D">
      <w:pPr>
        <w:adjustRightInd w:val="0"/>
        <w:snapToGrid w:val="0"/>
        <w:spacing w:line="570" w:lineRule="exact"/>
        <w:jc w:val="left"/>
        <w:rPr>
          <w:rFonts w:ascii="Times New Roman" w:hAnsi="Times New Roman" w:eastAsia="方正仿宋_GBK" w:cs="Times New Roman"/>
          <w:color w:val="auto"/>
          <w:sz w:val="32"/>
          <w:szCs w:val="32"/>
          <w:highlight w:val="none"/>
        </w:rPr>
      </w:pPr>
    </w:p>
    <w:p w14:paraId="78709F46">
      <w:pPr>
        <w:pStyle w:val="2"/>
        <w:rPr>
          <w:rFonts w:hint="default"/>
          <w:color w:val="auto"/>
          <w:highlight w:val="none"/>
          <w:lang w:val="en-US" w:eastAsia="zh-CN"/>
        </w:rPr>
      </w:pPr>
    </w:p>
    <w:p w14:paraId="468ABABB">
      <w:pPr>
        <w:rPr>
          <w:color w:val="auto"/>
        </w:rPr>
      </w:pPr>
    </w:p>
    <w:sectPr>
      <w:pgSz w:w="11906" w:h="16838"/>
      <w:pgMar w:top="2098" w:right="1474" w:bottom="1984" w:left="1587" w:header="851" w:footer="992" w:gutter="0"/>
      <w:pgNumType w:fmt="decimal"/>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503050405090304"/>
    <w:charset w:val="86"/>
    <w:family w:val="roman"/>
    <w:pitch w:val="default"/>
    <w:sig w:usb0="E0000AFF" w:usb1="00007843" w:usb2="00000001" w:usb3="00000000" w:csb0="400001BF" w:csb1="DFF70000"/>
    <w:embedRegular r:id="rId1" w:fontKey="{70F212C2-EE1B-6B41-5665-5368067B6BCC}"/>
  </w:font>
  <w:font w:name="宋体">
    <w:altName w:val="汉仪书宋二KW"/>
    <w:panose1 w:val="02010600030101010101"/>
    <w:charset w:val="88"/>
    <w:family w:val="auto"/>
    <w:pitch w:val="default"/>
    <w:sig w:usb0="00000000" w:usb1="0000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方正小标宋_GBK">
    <w:panose1 w:val="02000000000000000000"/>
    <w:charset w:val="86"/>
    <w:family w:val="auto"/>
    <w:pitch w:val="default"/>
    <w:sig w:usb0="A00002BF" w:usb1="38CF7CFA" w:usb2="00080016" w:usb3="00000000" w:csb0="00040001" w:csb1="00000000"/>
    <w:embedRegular r:id="rId2" w:fontKey="{B1CF061F-615E-9AC5-5665-5368D407B6C7}"/>
  </w:font>
  <w:font w:name="方正仿宋_GBK">
    <w:panose1 w:val="03000509000000000000"/>
    <w:charset w:val="86"/>
    <w:family w:val="script"/>
    <w:pitch w:val="default"/>
    <w:sig w:usb0="00000001" w:usb1="080E0000" w:usb2="00000000" w:usb3="00000000" w:csb0="003C0041" w:csb1="A0080000"/>
    <w:embedRegular r:id="rId3" w:fontKey="{F2FD35EA-7F24-47B0-5665-536888E44D71}"/>
  </w:font>
  <w:font w:name="方正黑体_GBK">
    <w:panose1 w:val="03000509000000000000"/>
    <w:charset w:val="86"/>
    <w:family w:val="script"/>
    <w:pitch w:val="default"/>
    <w:sig w:usb0="00000001" w:usb1="080E0000" w:usb2="00000000" w:usb3="00000000" w:csb0="00040000" w:csb1="00000000"/>
    <w:embedRegular r:id="rId4" w:fontKey="{98528C9F-8BC8-C22A-5665-5368691A7D84}"/>
  </w:font>
  <w:font w:name="方正楷体_GBK">
    <w:panose1 w:val="03000509000000000000"/>
    <w:charset w:val="86"/>
    <w:family w:val="script"/>
    <w:pitch w:val="default"/>
    <w:sig w:usb0="00000001" w:usb1="080E0000" w:usb2="00000000" w:usb3="00000000" w:csb0="00040000" w:csb1="00000000"/>
    <w:embedRegular r:id="rId5" w:fontKey="{76A1DF31-006F-DAC8-5665-5368C6BEC077}"/>
  </w:font>
  <w:font w:name="Times New Roman Regular">
    <w:panose1 w:val="02020503050405090304"/>
    <w:charset w:val="00"/>
    <w:family w:val="auto"/>
    <w:pitch w:val="default"/>
    <w:sig w:usb0="E0000AFF" w:usb1="00007843" w:usb2="00000001" w:usb3="00000000" w:csb0="400001BF" w:csb1="DFF70000"/>
  </w:font>
  <w:font w:name="仿宋_GB2312">
    <w:altName w:val="方正仿宋_GBK"/>
    <w:panose1 w:val="02010609030101010101"/>
    <w:charset w:val="86"/>
    <w:family w:val="modern"/>
    <w:pitch w:val="default"/>
    <w:sig w:usb0="00000000" w:usb1="00000000" w:usb2="00000000" w:usb3="00000000" w:csb0="00040000" w:csb1="00000000"/>
  </w:font>
  <w:font w:name="汉仪书宋二KW">
    <w:panose1 w:val="00020600040101010101"/>
    <w:charset w:val="86"/>
    <w:family w:val="auto"/>
    <w:pitch w:val="default"/>
    <w:sig w:usb0="A00002BF" w:usb1="18EF7CFA" w:usb2="00000016" w:usb3="00000000" w:csb0="00040000" w:csb1="00000000"/>
  </w:font>
  <w:font w:name="汉仪中黑KW">
    <w:panose1 w:val="00020600040101010101"/>
    <w:charset w:val="86"/>
    <w:family w:val="auto"/>
    <w:pitch w:val="default"/>
    <w:sig w:usb0="A00002BF" w:usb1="18EF7CFA" w:usb2="00000016" w:usb3="00000000" w:csb0="00040000" w:csb1="00000000"/>
  </w:font>
  <w:font w:name="Helvetica Neue">
    <w:panose1 w:val="02000503000000020004"/>
    <w:charset w:val="00"/>
    <w:family w:val="auto"/>
    <w:pitch w:val="default"/>
    <w:sig w:usb0="E50002FF" w:usb1="500079DB" w:usb2="00000010" w:usb3="00000000" w:csb0="00000000" w:csb1="00000000"/>
  </w:font>
  <w:font w:name="Kingsoft Sign">
    <w:panose1 w:val="05050102010706020507"/>
    <w:charset w:val="00"/>
    <w:family w:val="auto"/>
    <w:pitch w:val="default"/>
    <w:sig w:usb0="00000000" w:usb1="1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jhlZWUyNjYzNmI4Y2MyYzZkZTMyYjExZDRiNDk1NjEifQ=="/>
    <w:docVar w:name="KSO_WPS_MARK_KEY" w:val="970fb612-149e-4fe4-9bb0-75a016666d0a"/>
  </w:docVars>
  <w:rsids>
    <w:rsidRoot w:val="1BAE7B4B"/>
    <w:rsid w:val="0F783BE5"/>
    <w:rsid w:val="0F946BDD"/>
    <w:rsid w:val="13963BE8"/>
    <w:rsid w:val="18820C52"/>
    <w:rsid w:val="1BAE7B4B"/>
    <w:rsid w:val="250E7787"/>
    <w:rsid w:val="27964768"/>
    <w:rsid w:val="2F956254"/>
    <w:rsid w:val="46623CEE"/>
    <w:rsid w:val="5254412B"/>
    <w:rsid w:val="5B2B1662"/>
    <w:rsid w:val="65811E99"/>
    <w:rsid w:val="69B67FCC"/>
    <w:rsid w:val="71F96EB7"/>
    <w:rsid w:val="770945A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4">
    <w:name w:val="heading 1"/>
    <w:next w:val="1"/>
    <w:qFormat/>
    <w:uiPriority w:val="0"/>
    <w:pPr>
      <w:keepNext/>
      <w:keepLines/>
      <w:widowControl w:val="0"/>
      <w:adjustRightInd w:val="0"/>
      <w:snapToGrid w:val="0"/>
      <w:spacing w:line="700" w:lineRule="exact"/>
      <w:jc w:val="center"/>
      <w:outlineLvl w:val="0"/>
    </w:pPr>
    <w:rPr>
      <w:rFonts w:ascii="Times New Roman" w:hAnsi="Times New Roman" w:eastAsia="方正小标宋_GBK" w:cstheme="minorBidi"/>
      <w:kern w:val="44"/>
      <w:sz w:val="44"/>
      <w:szCs w:val="24"/>
      <w:lang w:val="en-US" w:eastAsia="zh-CN" w:bidi="ar-SA"/>
    </w:rPr>
  </w:style>
  <w:style w:type="character" w:default="1" w:styleId="8">
    <w:name w:val="Default Paragraph Font"/>
    <w:semiHidden/>
    <w:qFormat/>
    <w:uiPriority w:val="0"/>
  </w:style>
  <w:style w:type="table" w:default="1" w:styleId="7">
    <w:name w:val="Normal Table"/>
    <w:semiHidden/>
    <w:qFormat/>
    <w:uiPriority w:val="0"/>
    <w:tblPr>
      <w:tblCellMar>
        <w:top w:w="0" w:type="dxa"/>
        <w:left w:w="108" w:type="dxa"/>
        <w:bottom w:w="0" w:type="dxa"/>
        <w:right w:w="108" w:type="dxa"/>
      </w:tblCellMar>
    </w:tblPr>
  </w:style>
  <w:style w:type="paragraph" w:styleId="2">
    <w:name w:val="Body Text First Indent 2"/>
    <w:basedOn w:val="3"/>
    <w:next w:val="1"/>
    <w:unhideWhenUsed/>
    <w:qFormat/>
    <w:uiPriority w:val="99"/>
    <w:pPr>
      <w:ind w:firstLine="420" w:firstLineChars="200"/>
    </w:pPr>
    <w:rPr>
      <w:rFonts w:hint="eastAsia"/>
      <w:sz w:val="21"/>
    </w:rPr>
  </w:style>
  <w:style w:type="paragraph" w:styleId="3">
    <w:name w:val="Body Text Indent"/>
    <w:basedOn w:val="1"/>
    <w:next w:val="2"/>
    <w:qFormat/>
    <w:uiPriority w:val="0"/>
    <w:pPr>
      <w:ind w:firstLine="440" w:firstLineChars="100"/>
    </w:pPr>
    <w:rPr>
      <w:rFonts w:ascii="宋体" w:hAnsi="宋体"/>
      <w:color w:val="000000"/>
      <w:sz w:val="44"/>
    </w:rPr>
  </w:style>
  <w:style w:type="paragraph" w:styleId="5">
    <w:name w:val="footer"/>
    <w:basedOn w:val="1"/>
    <w:qFormat/>
    <w:uiPriority w:val="99"/>
    <w:pPr>
      <w:tabs>
        <w:tab w:val="center" w:pos="4153"/>
        <w:tab w:val="right" w:pos="8306"/>
      </w:tabs>
      <w:snapToGrid w:val="0"/>
      <w:jc w:val="left"/>
    </w:pPr>
    <w:rPr>
      <w:sz w:val="18"/>
      <w:szCs w:val="18"/>
    </w:rPr>
  </w:style>
  <w:style w:type="paragraph" w:styleId="6">
    <w:name w:val="Normal (Web)"/>
    <w:basedOn w:val="1"/>
    <w:qFormat/>
    <w:uiPriority w:val="0"/>
    <w:pPr>
      <w:spacing w:before="0" w:beforeAutospacing="1" w:after="0" w:afterAutospacing="1"/>
      <w:ind w:left="0" w:right="0"/>
      <w:jc w:val="left"/>
    </w:pPr>
    <w:rPr>
      <w:kern w:val="0"/>
      <w:sz w:val="24"/>
      <w:lang w:val="en-US" w:eastAsia="zh-CN" w:bidi="ar"/>
    </w:rPr>
  </w:style>
  <w:style w:type="character" w:styleId="9">
    <w:name w:val="page number"/>
    <w:basedOn w:val="8"/>
    <w:qFormat/>
    <w:uiPriority w:val="0"/>
  </w:style>
  <w:style w:type="paragraph" w:customStyle="1" w:styleId="10">
    <w:name w:val="样式1"/>
    <w:basedOn w:val="1"/>
    <w:qFormat/>
    <w:uiPriority w:val="0"/>
    <w:pPr>
      <w:spacing w:line="570" w:lineRule="exact"/>
    </w:pPr>
    <w:rPr>
      <w:rFonts w:eastAsia="方正仿宋_GBK" w:asciiTheme="minorAscii" w:hAnsiTheme="minorAscii"/>
      <w:sz w:val="32"/>
      <w14:ligatures w14:val="standardContextual"/>
    </w:rPr>
  </w:style>
</w:styles>
</file>

<file path=word/_rels/document.xml.rels><?xml version="1.0" encoding="UTF-8" standalone="yes"?>
<Relationships xmlns="http://schemas.openxmlformats.org/package/2006/relationships"><Relationship Id="rId4" Type="http://schemas.openxmlformats.org/officeDocument/2006/relationships/fontTable" Target="fontTable.xml"/><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8</Pages>
  <Words>7001</Words>
  <Characters>7224</Characters>
  <Lines>0</Lines>
  <Paragraphs>0</Paragraphs>
  <TotalTime>1</TotalTime>
  <ScaleCrop>false</ScaleCrop>
  <LinksUpToDate>false</LinksUpToDate>
  <CharactersWithSpaces>7281</CharactersWithSpaces>
  <Application>WPS Office_7.5.1.8994_F1E327BC-269C-435d-A152-05C5408002CA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2024-09-26T12:24:00Z</dcterms:created>
  <dc:creator>产业基金-盛夏</dc:creator>
  <cp:lastModifiedBy>jinjin</cp:lastModifiedBy>
  <cp:lastPrinted>2025-06-03T09:45:00Z</cp:lastPrinted>
  <dcterms:modified xsi:type="dcterms:W3CDTF">2025-06-19T09:18:14Z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2052-7.5.1.8994</vt:lpwstr>
  </property>
  <property fmtid="{D5CDD505-2E9C-101B-9397-08002B2CF9AE}" pid="3" name="ICV">
    <vt:lpwstr>CDE5352A0C08DF48566553680100C613_43</vt:lpwstr>
  </property>
  <property fmtid="{D5CDD505-2E9C-101B-9397-08002B2CF9AE}" pid="4" name="KSOTemplateDocerSaveRecord">
    <vt:lpwstr>eyJoZGlkIjoiZWY3MGZmNDAxYTVkM2ExNTQyMWQ4OTA2NjU4NjEyOTIiLCJ1c2VySWQiOiI0NTI3MjkyNzkifQ==</vt:lpwstr>
  </property>
</Properties>
</file>