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D6E23">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2A97249F">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0364B923">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32367124"/>
      <w:bookmarkStart w:id="1" w:name="_Toc17197718"/>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4A1F313B">
      <w:pPr>
        <w:pStyle w:val="2"/>
        <w:numPr>
          <w:ilvl w:val="0"/>
          <w:numId w:val="0"/>
        </w:numPr>
        <w:spacing w:line="570" w:lineRule="exact"/>
        <w:jc w:val="center"/>
        <w:rPr>
          <w:rFonts w:hint="eastAsia" w:ascii="Times New Roman Regular" w:hAnsi="Times New Roman Regular" w:eastAsia="方正小标宋_GBK" w:cs="Times New Roman Regular"/>
          <w:b/>
          <w:bCs/>
          <w:color w:val="000000" w:themeColor="text1"/>
          <w:sz w:val="44"/>
          <w:szCs w:val="44"/>
          <w:lang w:eastAsia="zh-CN"/>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江苏无锡生物医药产业专项母基金（有限合伙）</w:t>
      </w:r>
    </w:p>
    <w:p w14:paraId="29B08325">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73A3ECB1">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72BC42BA">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3B58C04C">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56D5FEA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6A96F46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包括基金名称、组织形式、注册地址、存续期限、投资期、退出期、延长期（若有）、认缴规模等。</w:t>
      </w:r>
    </w:p>
    <w:p w14:paraId="3C2A116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34EB0A1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包括基金出资人名单、出资金额/比例、出资人详细介绍等，并提供出资意向函。</w:t>
      </w:r>
    </w:p>
    <w:p w14:paraId="37EEF4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65263AF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包括投资产业方向及细分领域安排，投资地域限制（省内和市内）等。</w:t>
      </w:r>
    </w:p>
    <w:p w14:paraId="06B13AF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582F439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包括投资决策机构人员组成、决策机制等。</w:t>
      </w:r>
    </w:p>
    <w:p w14:paraId="28418E8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7605256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包括投资期、退出期、延长期（若有）管理费计提基数和比例等。</w:t>
      </w:r>
    </w:p>
    <w:bookmarkEnd w:id="3"/>
    <w:p w14:paraId="3E79F81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682FE31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包括门槛收益率、收益分配顺序、管理人业绩报酬等。</w:t>
      </w:r>
    </w:p>
    <w:p w14:paraId="102908C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1141D4E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包括基金退出策略、退出时间安排等。</w:t>
      </w:r>
    </w:p>
    <w:p w14:paraId="2591F81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6BE65C98">
      <w:pPr>
        <w:spacing w:line="570" w:lineRule="exact"/>
        <w:ind w:firstLine="560" w:firstLineChars="200"/>
        <w:rPr>
          <w:rFonts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7F7B2AC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3325F6C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5279175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0A80754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7D1F685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8F221F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3C0D536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7"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66454E03">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0BCEC0C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8"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15C562A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5066D03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134F0AF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5A63E9D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460F981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5F4B0EF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5D89D45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0BA34FA5">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1333181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2A3068E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1E35160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759AAF2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4A3F711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7EE2897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53BFD18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0D6E0D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4E7D8BE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416CDBEF">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br w:type="page"/>
      </w:r>
    </w:p>
    <w:p w14:paraId="083E3BEA">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568D3C8C">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0358BE13">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7E809200">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256E058F">
      <w:pPr>
        <w:spacing w:line="570" w:lineRule="exact"/>
        <w:rPr>
          <w:rFonts w:ascii="Times New Roman Regular" w:hAnsi="Times New Roman Regular" w:cs="Times New Roman Regular"/>
          <w:color w:val="000000" w:themeColor="text1"/>
          <w:szCs w:val="36"/>
          <w14:textFill>
            <w14:solidFill>
              <w14:schemeClr w14:val="tx1"/>
            </w14:solidFill>
          </w14:textFill>
        </w:rPr>
      </w:pPr>
      <w:r>
        <w:rPr>
          <w:rFonts w:hint="eastAsia" w:ascii="方正仿宋_GBK" w:hAnsi="方正仿宋_GBK" w:cs="方正仿宋_GBK"/>
          <w:szCs w:val="21"/>
        </w:rPr>
        <w:t>江苏无锡生物医药产业专项母基金（有限合伙）</w:t>
      </w:r>
      <w:r>
        <w:rPr>
          <w:rFonts w:ascii="Times New Roman Regular" w:hAnsi="Times New Roman Regular" w:cs="Times New Roman Regular"/>
          <w:color w:val="000000" w:themeColor="text1"/>
          <w:szCs w:val="36"/>
          <w14:textFill>
            <w14:solidFill>
              <w14:schemeClr w14:val="tx1"/>
            </w14:solidFill>
          </w14:textFill>
        </w:rPr>
        <w:t>：</w:t>
      </w:r>
    </w:p>
    <w:p w14:paraId="08D806A9">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方正仿宋_GBK" w:hAnsi="方正仿宋_GBK" w:cs="方正仿宋_GBK"/>
          <w:szCs w:val="21"/>
        </w:rPr>
        <w:t>江苏无锡生物医药产业专项母基金（有限合伙）</w:t>
      </w:r>
      <w:r>
        <w:rPr>
          <w:rFonts w:ascii="Times New Roman Regular" w:hAnsi="Times New Roman Regular" w:cs="Times New Roman Regular"/>
          <w:color w:val="000000" w:themeColor="text1"/>
          <w:szCs w:val="36"/>
          <w14:textFill>
            <w14:solidFill>
              <w14:schemeClr w14:val="tx1"/>
            </w14:solidFill>
          </w14:textFill>
        </w:rPr>
        <w:t>产业子基金管理机构申报材料，作出以下承诺：</w:t>
      </w:r>
    </w:p>
    <w:p w14:paraId="62842E5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03F30BF0">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1E1DB67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74EE3A50">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724000A7">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1C65EE99">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0D7F14AA">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5F487042">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79077E26">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2F7F6068">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44A23F23">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1F5CF4E3">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4C2B73C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文件一至文件六由申报单位盖章，分别在相应文件首页和末页盖章。</w:t>
      </w:r>
    </w:p>
    <w:p w14:paraId="3A05151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70073353">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5F48EFC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0C23DCF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56DFEB1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674B57A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506F852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6153117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4AD0D65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48BBD3F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68BECCE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7AC843A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6FD99B7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0A2F01A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485E0A4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5ABE082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474AEA3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20087FC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11B8EF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947D1F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34E30AA">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19ADE9DA">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FF10445">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1C3DAE20">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054DBA0D">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11E72F96">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6D193D12">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7C48C27D">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0E5A256E">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335AB5B8">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9FA15A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4A1CADC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5856F580">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bookmarkStart w:id="12" w:name="_GoBack"/>
      <w:bookmarkEnd w:id="12"/>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TQ5NGVkYWNhMGVkOThmN2I3YTViZWI0YTY3ZDEifQ=="/>
  </w:docVars>
  <w:rsids>
    <w:rsidRoot w:val="1EA72357"/>
    <w:rsid w:val="1EA72357"/>
    <w:rsid w:val="57B2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outlineLvl w:val="1"/>
    </w:pPr>
    <w:rPr>
      <w:rFonts w:eastAsia="方正黑体_GBK"/>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2024-09-23T09:01:00Z</dcterms:created>
  <dc:creator>王伸羽</dc:creator>
  <cp:lastModifiedBy>王伸羽</cp:lastModifiedBy>
  <dcterms:modified xsi:type="dcterms:W3CDTF">2024-09-23T10:22:07Z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90FB0C1BDBB8453A9031B1B5723AA40F_13</vt:lpwstr>
  </property>
</Properties>
</file>